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E069" w14:textId="26D5EC33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36BA0D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 w:rsidR="00850CBF">
        <w:rPr>
          <w:b/>
          <w:noProof/>
          <w:sz w:val="24"/>
          <w:lang w:val="en-US"/>
        </w:rPr>
        <w:t>2</w:t>
      </w:r>
      <w:r w:rsidRPr="000C416C">
        <w:rPr>
          <w:b/>
          <w:noProof/>
          <w:sz w:val="24"/>
          <w:lang w:val="en-US"/>
        </w:rPr>
        <w:t xml:space="preserve"> Meeting #11</w:t>
      </w:r>
      <w:r w:rsidR="00850CBF">
        <w:rPr>
          <w:b/>
          <w:noProof/>
          <w:sz w:val="24"/>
          <w:lang w:val="en-US"/>
        </w:rPr>
        <w:t>9</w:t>
      </w:r>
      <w:r w:rsidR="000C416C" w:rsidRPr="000C416C">
        <w:rPr>
          <w:b/>
          <w:noProof/>
          <w:sz w:val="24"/>
          <w:lang w:val="en-US"/>
        </w:rPr>
        <w:t xml:space="preserve"> elec</w:t>
      </w:r>
      <w:r w:rsidR="000C416C">
        <w:rPr>
          <w:b/>
          <w:noProof/>
          <w:sz w:val="24"/>
          <w:lang w:val="en-US"/>
        </w:rPr>
        <w:t xml:space="preserve">tronic                                     </w:t>
      </w:r>
      <w:r w:rsidR="00A65425">
        <w:rPr>
          <w:b/>
          <w:noProof/>
          <w:sz w:val="24"/>
          <w:lang w:val="en-US"/>
        </w:rPr>
        <w:t xml:space="preserve">      </w:t>
      </w:r>
      <w:r w:rsidR="000C416C">
        <w:rPr>
          <w:b/>
          <w:noProof/>
          <w:sz w:val="24"/>
          <w:lang w:val="en-US"/>
        </w:rPr>
        <w:t xml:space="preserve">   </w:t>
      </w:r>
      <w:r w:rsidRPr="000C416C">
        <w:rPr>
          <w:b/>
          <w:noProof/>
          <w:sz w:val="24"/>
          <w:lang w:val="en-US"/>
        </w:rPr>
        <w:t>R</w:t>
      </w:r>
      <w:r w:rsidR="00850CBF">
        <w:rPr>
          <w:b/>
          <w:noProof/>
          <w:sz w:val="24"/>
          <w:lang w:val="en-US"/>
        </w:rPr>
        <w:t>2</w:t>
      </w:r>
      <w:r w:rsidRPr="000C416C">
        <w:rPr>
          <w:b/>
          <w:noProof/>
          <w:sz w:val="24"/>
          <w:lang w:val="en-US"/>
        </w:rPr>
        <w:t>-2</w:t>
      </w:r>
      <w:r w:rsidR="00860820">
        <w:rPr>
          <w:b/>
          <w:noProof/>
          <w:sz w:val="24"/>
          <w:lang w:val="en-US"/>
        </w:rPr>
        <w:t>2</w:t>
      </w:r>
      <w:r w:rsidR="001E035D">
        <w:rPr>
          <w:b/>
          <w:noProof/>
          <w:sz w:val="24"/>
          <w:lang w:val="en-US"/>
        </w:rPr>
        <w:t>07284</w:t>
      </w:r>
    </w:p>
    <w:p w14:paraId="351CA33D" w14:textId="20BB135B" w:rsidR="00347001" w:rsidRPr="002D2634" w:rsidRDefault="00D870B2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Online</w:t>
      </w:r>
      <w:r w:rsidRPr="0076784F">
        <w:rPr>
          <w:rFonts w:ascii="Arial" w:eastAsia="MS Mincho" w:hAnsi="Arial"/>
          <w:b/>
          <w:noProof/>
          <w:sz w:val="24"/>
        </w:rPr>
        <w:t xml:space="preserve">, </w:t>
      </w:r>
      <w:r w:rsidR="00AE7935">
        <w:rPr>
          <w:rFonts w:ascii="Arial" w:eastAsia="MS Mincho" w:hAnsi="Arial"/>
          <w:b/>
          <w:noProof/>
          <w:sz w:val="24"/>
        </w:rPr>
        <w:t>August</w:t>
      </w:r>
      <w:r w:rsidR="00C65FAE">
        <w:rPr>
          <w:rFonts w:ascii="Arial" w:eastAsia="MS Mincho" w:hAnsi="Arial"/>
          <w:b/>
          <w:noProof/>
          <w:sz w:val="24"/>
        </w:rPr>
        <w:t xml:space="preserve"> </w:t>
      </w:r>
      <w:r w:rsidR="00AE7935">
        <w:rPr>
          <w:rFonts w:ascii="Arial" w:eastAsia="MS Mincho" w:hAnsi="Arial"/>
          <w:b/>
          <w:noProof/>
          <w:sz w:val="24"/>
        </w:rPr>
        <w:t>15</w:t>
      </w:r>
      <w:r w:rsidR="000C416C">
        <w:rPr>
          <w:rFonts w:ascii="Arial" w:eastAsia="MS Mincho" w:hAnsi="Arial"/>
          <w:b/>
          <w:noProof/>
          <w:sz w:val="24"/>
        </w:rPr>
        <w:t xml:space="preserve"> – </w:t>
      </w:r>
      <w:r w:rsidR="00860820">
        <w:rPr>
          <w:rFonts w:ascii="Arial" w:eastAsia="MS Mincho" w:hAnsi="Arial"/>
          <w:b/>
          <w:noProof/>
          <w:sz w:val="24"/>
        </w:rPr>
        <w:t>2</w:t>
      </w:r>
      <w:r w:rsidR="00AE7935">
        <w:rPr>
          <w:rFonts w:ascii="Arial" w:eastAsia="MS Mincho" w:hAnsi="Arial"/>
          <w:b/>
          <w:noProof/>
          <w:sz w:val="24"/>
        </w:rPr>
        <w:t>6</w:t>
      </w:r>
      <w:r w:rsidR="00410637">
        <w:rPr>
          <w:rFonts w:ascii="Arial" w:eastAsia="MS Mincho" w:hAnsi="Arial"/>
          <w:b/>
          <w:noProof/>
          <w:sz w:val="24"/>
        </w:rPr>
        <w:t>, 202</w:t>
      </w:r>
      <w:r w:rsidR="00860820">
        <w:rPr>
          <w:rFonts w:ascii="Arial" w:eastAsia="MS Mincho" w:hAnsi="Arial"/>
          <w:b/>
          <w:noProof/>
          <w:sz w:val="24"/>
        </w:rPr>
        <w:t>2</w:t>
      </w:r>
      <w:r w:rsidR="00410637">
        <w:rPr>
          <w:rFonts w:ascii="Arial" w:eastAsia="MS Mincho" w:hAnsi="Arial"/>
          <w:b/>
          <w:noProof/>
          <w:sz w:val="24"/>
        </w:rPr>
        <w:t xml:space="preserve">                                    </w:t>
      </w:r>
      <w:r w:rsidR="000C416C">
        <w:rPr>
          <w:rFonts w:ascii="Arial" w:eastAsia="MS Mincho" w:hAnsi="Arial"/>
          <w:b/>
          <w:noProof/>
          <w:sz w:val="24"/>
        </w:rPr>
        <w:t xml:space="preserve">           </w:t>
      </w:r>
      <w:r w:rsidR="00860820">
        <w:rPr>
          <w:rFonts w:ascii="Arial" w:eastAsia="MS Mincho" w:hAnsi="Arial"/>
          <w:b/>
          <w:noProof/>
          <w:sz w:val="24"/>
        </w:rPr>
        <w:t xml:space="preserve">  </w:t>
      </w:r>
      <w:r w:rsidR="00C65FAE">
        <w:rPr>
          <w:rFonts w:ascii="Arial" w:eastAsia="MS Mincho" w:hAnsi="Arial"/>
          <w:b/>
          <w:noProof/>
          <w:sz w:val="24"/>
        </w:rPr>
        <w:tab/>
        <w:t xml:space="preserve">    </w:t>
      </w:r>
      <w:r w:rsidR="000C416C">
        <w:rPr>
          <w:rFonts w:ascii="Arial" w:eastAsia="MS Mincho" w:hAnsi="Arial"/>
          <w:b/>
          <w:noProof/>
          <w:sz w:val="24"/>
        </w:rPr>
        <w:t xml:space="preserve"> </w:t>
      </w:r>
    </w:p>
    <w:p w14:paraId="25DAFCD2" w14:textId="140DA22A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BEECCB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9E3D1A">
        <w:rPr>
          <w:sz w:val="24"/>
          <w:lang w:val="pt-PT"/>
        </w:rPr>
        <w:t xml:space="preserve"> </w:t>
      </w:r>
      <w:r w:rsidR="009E3D1A">
        <w:rPr>
          <w:sz w:val="24"/>
          <w:lang w:val="pt-PT"/>
        </w:rPr>
        <w:tab/>
      </w:r>
      <w:r w:rsidR="00471CDE">
        <w:rPr>
          <w:sz w:val="24"/>
          <w:lang w:val="pt-PT"/>
        </w:rPr>
        <w:tab/>
      </w:r>
      <w:r w:rsidR="00850CBF">
        <w:rPr>
          <w:sz w:val="24"/>
          <w:lang w:val="pt-PT"/>
        </w:rPr>
        <w:t>8</w:t>
      </w:r>
      <w:r w:rsidR="008460EF">
        <w:rPr>
          <w:sz w:val="24"/>
          <w:lang w:val="pt-PT"/>
        </w:rPr>
        <w:t>.</w:t>
      </w:r>
      <w:r w:rsidR="00850CBF">
        <w:rPr>
          <w:sz w:val="24"/>
          <w:lang w:val="pt-PT"/>
        </w:rPr>
        <w:t>12.</w:t>
      </w:r>
      <w:r w:rsidR="006B5002">
        <w:rPr>
          <w:sz w:val="24"/>
          <w:lang w:val="pt-PT"/>
        </w:rPr>
        <w:t>3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1A057FD1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6282F0CF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6B5002">
        <w:rPr>
          <w:rFonts w:ascii="Arial" w:hAnsi="Arial"/>
          <w:sz w:val="24"/>
        </w:rPr>
        <w:t>Other e</w:t>
      </w:r>
      <w:r w:rsidR="00850CBF">
        <w:rPr>
          <w:rFonts w:ascii="Arial" w:hAnsi="Arial"/>
          <w:sz w:val="24"/>
        </w:rPr>
        <w:t xml:space="preserve">nhancements for </w:t>
      </w:r>
      <w:r w:rsidR="006B5002">
        <w:rPr>
          <w:rFonts w:ascii="Arial" w:hAnsi="Arial"/>
          <w:sz w:val="24"/>
        </w:rPr>
        <w:t>mobile IAB</w:t>
      </w:r>
      <w:r w:rsidR="00850CBF">
        <w:rPr>
          <w:rFonts w:ascii="Arial" w:hAnsi="Arial"/>
          <w:sz w:val="24"/>
        </w:rPr>
        <w:t xml:space="preserve"> </w:t>
      </w:r>
    </w:p>
    <w:p w14:paraId="1592542F" w14:textId="43C612D2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6F62AC">
        <w:rPr>
          <w:rFonts w:ascii="Arial" w:hAnsi="Arial"/>
          <w:sz w:val="24"/>
        </w:rPr>
        <w:t>Discussion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4E5EBADD" w14:textId="0F225C56" w:rsidR="00B65E42" w:rsidRDefault="00D80F5E" w:rsidP="006600CD">
      <w:pPr>
        <w:spacing w:after="0"/>
      </w:pPr>
      <w:r>
        <w:t xml:space="preserve">The WID on Rel-18 mobile IAB holds the following </w:t>
      </w:r>
      <w:r w:rsidR="003D6ED6">
        <w:t>aspects</w:t>
      </w:r>
      <w:r>
        <w:t xml:space="preserve"> [1]:</w:t>
      </w:r>
    </w:p>
    <w:p w14:paraId="6755CDBE" w14:textId="77777777" w:rsidR="00D80F5E" w:rsidRDefault="00D80F5E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347DE3FD" w14:textId="77777777" w:rsidTr="00437E0C">
        <w:tc>
          <w:tcPr>
            <w:tcW w:w="9857" w:type="dxa"/>
            <w:shd w:val="clear" w:color="auto" w:fill="auto"/>
          </w:tcPr>
          <w:p w14:paraId="265BAD30" w14:textId="77777777" w:rsidR="003D6ED6" w:rsidRDefault="003D6ED6" w:rsidP="003D6ED6">
            <w:pPr>
              <w:pStyle w:val="Comments"/>
              <w:numPr>
                <w:ilvl w:val="0"/>
                <w:numId w:val="29"/>
              </w:numPr>
            </w:pPr>
            <w:r>
              <w:t xml:space="preserve">Define Procedures for migration/topology adaptation to enable IAB-node mobility, including inter-donor migration of the entire mobile IAB-node (full migration) [RAN3, RAN2]. </w:t>
            </w:r>
          </w:p>
          <w:p w14:paraId="4D879B39" w14:textId="77777777" w:rsidR="003D6ED6" w:rsidRDefault="003D6ED6" w:rsidP="003D6ED6">
            <w:pPr>
              <w:pStyle w:val="Comments"/>
              <w:numPr>
                <w:ilvl w:val="0"/>
                <w:numId w:val="29"/>
              </w:numPr>
            </w:pPr>
            <w:r>
              <w:t xml:space="preserve">Mitigation of interference due to IAB-node mobility, including the avoidance of potential reference and control signal collisions (e.g. PCI, RACH). [RAN3, RAN2]. </w:t>
            </w:r>
          </w:p>
          <w:p w14:paraId="080149EE" w14:textId="5BC1C042" w:rsidR="00B65E42" w:rsidRPr="003D6ED6" w:rsidRDefault="003D6ED6" w:rsidP="003D6ED6">
            <w:pPr>
              <w:pStyle w:val="Comments"/>
              <w:ind w:left="360"/>
            </w:pPr>
            <w:r>
              <w:t>Note: At the beginning of the work period, RAN3, RAN2 should discuss the potential complexity of a scenario where a mobile IAB node connects to a stationary (intermediate) IAB node, with respect to the scenario where a mobile IAB node connects directly to an IAB-donor.</w:t>
            </w:r>
          </w:p>
        </w:tc>
      </w:tr>
    </w:tbl>
    <w:p w14:paraId="5CA0210C" w14:textId="77777777" w:rsidR="00B65E42" w:rsidRDefault="00B65E42" w:rsidP="006600CD">
      <w:pPr>
        <w:spacing w:after="0"/>
      </w:pPr>
    </w:p>
    <w:p w14:paraId="662C4159" w14:textId="6C025A5C" w:rsidR="00F705E6" w:rsidRDefault="00D80F5E" w:rsidP="00F705E6">
      <w:pPr>
        <w:spacing w:after="0"/>
      </w:pPr>
      <w:r>
        <w:t xml:space="preserve">This contribution discusses </w:t>
      </w:r>
      <w:r w:rsidR="003D6ED6">
        <w:t xml:space="preserve">potential enhancements for mobile IAB </w:t>
      </w:r>
      <w:r w:rsidR="00B844A5">
        <w:t>with respect to</w:t>
      </w:r>
      <w:r w:rsidR="003D6ED6">
        <w:t xml:space="preserve"> these objectives. </w:t>
      </w:r>
      <w:r w:rsidR="00B844A5">
        <w:t>It also discusses the Note.</w:t>
      </w:r>
    </w:p>
    <w:p w14:paraId="567263CA" w14:textId="77777777" w:rsidR="00F705E6" w:rsidRPr="00320A6B" w:rsidRDefault="00F705E6" w:rsidP="00382A17"/>
    <w:p w14:paraId="68AF9242" w14:textId="211BF4F2" w:rsidR="00CD4C7B" w:rsidRPr="00320A6B" w:rsidRDefault="00CD4C7B" w:rsidP="00CD4C7B">
      <w:pPr>
        <w:pStyle w:val="Heading1"/>
      </w:pPr>
      <w:r w:rsidRPr="00320A6B">
        <w:t>2</w:t>
      </w:r>
      <w:r w:rsidRPr="00320A6B">
        <w:tab/>
      </w:r>
      <w:r w:rsidR="00A66990">
        <w:t>Discussion</w:t>
      </w:r>
    </w:p>
    <w:p w14:paraId="44C213FB" w14:textId="031B2B70" w:rsidR="0051593C" w:rsidRDefault="0051593C" w:rsidP="0051593C">
      <w:pPr>
        <w:pStyle w:val="Heading2"/>
      </w:pPr>
      <w:r>
        <w:t>2.1</w:t>
      </w:r>
      <w:r>
        <w:tab/>
        <w:t>Baseline</w:t>
      </w:r>
    </w:p>
    <w:p w14:paraId="25F794A9" w14:textId="77777777" w:rsidR="0051593C" w:rsidRPr="009241BD" w:rsidRDefault="0051593C" w:rsidP="0051593C">
      <w:pPr>
        <w:spacing w:after="120"/>
        <w:rPr>
          <w:b/>
          <w:bCs/>
          <w:u w:val="single"/>
        </w:rPr>
      </w:pPr>
      <w:r w:rsidRPr="009241BD">
        <w:rPr>
          <w:b/>
          <w:bCs/>
          <w:u w:val="single"/>
        </w:rPr>
        <w:t>Issue: Baseline</w:t>
      </w:r>
      <w:r>
        <w:rPr>
          <w:b/>
          <w:bCs/>
          <w:u w:val="single"/>
        </w:rPr>
        <w:t xml:space="preserve"> for</w:t>
      </w:r>
      <w:r w:rsidRPr="009241BD">
        <w:rPr>
          <w:b/>
          <w:bCs/>
          <w:u w:val="single"/>
        </w:rPr>
        <w:t xml:space="preserve"> mobile IAB</w:t>
      </w:r>
    </w:p>
    <w:p w14:paraId="260ED8CF" w14:textId="77777777" w:rsidR="0051593C" w:rsidRDefault="0051593C" w:rsidP="0051593C">
      <w:pPr>
        <w:spacing w:after="120"/>
      </w:pPr>
      <w:r>
        <w:t>According to the WID, mobile IAB builds on Rel-17 IAB. Therefore, unless otherwise specified, RAN2 assumes that Rel-16/17 IAB specifications represent the baseline for the mobile IAB-node.</w:t>
      </w:r>
    </w:p>
    <w:p w14:paraId="22A046A2" w14:textId="77777777" w:rsidR="0051593C" w:rsidRPr="007F493B" w:rsidRDefault="0051593C" w:rsidP="0051593C">
      <w:pPr>
        <w:spacing w:after="120"/>
        <w:rPr>
          <w:b/>
          <w:bCs/>
        </w:rPr>
      </w:pPr>
      <w:r w:rsidRPr="007F493B">
        <w:rPr>
          <w:b/>
          <w:bCs/>
        </w:rPr>
        <w:t xml:space="preserve">Proposal 1: </w:t>
      </w:r>
      <w:r>
        <w:rPr>
          <w:b/>
          <w:bCs/>
        </w:rPr>
        <w:t xml:space="preserve">Unless otherwise specified, </w:t>
      </w:r>
      <w:r w:rsidRPr="007F493B">
        <w:rPr>
          <w:b/>
          <w:bCs/>
        </w:rPr>
        <w:t>Rel-16/17 IAB</w:t>
      </w:r>
      <w:r>
        <w:rPr>
          <w:b/>
          <w:bCs/>
        </w:rPr>
        <w:t xml:space="preserve"> specifications represent the baseline for the mobile IAB-node.</w:t>
      </w:r>
    </w:p>
    <w:p w14:paraId="2A6A22B4" w14:textId="77777777" w:rsidR="0051593C" w:rsidRDefault="0051593C" w:rsidP="003D6ED6">
      <w:pPr>
        <w:pStyle w:val="Heading2"/>
      </w:pPr>
    </w:p>
    <w:p w14:paraId="6438DFB3" w14:textId="3234AFAC" w:rsidR="003D6ED6" w:rsidRDefault="003D6ED6" w:rsidP="003D6ED6">
      <w:pPr>
        <w:pStyle w:val="Heading2"/>
      </w:pPr>
      <w:r>
        <w:t>2.</w:t>
      </w:r>
      <w:r w:rsidR="0051593C">
        <w:t>2</w:t>
      </w:r>
      <w:r>
        <w:tab/>
        <w:t>Procedures for migration/topology adaptation to enable IAB-node mobility</w:t>
      </w:r>
    </w:p>
    <w:p w14:paraId="02F9741E" w14:textId="44EB4EBE" w:rsidR="009241BD" w:rsidRPr="009241BD" w:rsidRDefault="009241BD" w:rsidP="009241BD">
      <w:pPr>
        <w:spacing w:after="120"/>
        <w:rPr>
          <w:b/>
          <w:bCs/>
          <w:u w:val="single"/>
        </w:rPr>
      </w:pPr>
      <w:r w:rsidRPr="009241BD">
        <w:rPr>
          <w:b/>
          <w:bCs/>
          <w:u w:val="single"/>
        </w:rPr>
        <w:t xml:space="preserve">Issue: </w:t>
      </w:r>
      <w:r>
        <w:rPr>
          <w:b/>
          <w:bCs/>
          <w:u w:val="single"/>
        </w:rPr>
        <w:t>Avoid</w:t>
      </w:r>
      <w:r w:rsidR="005D7F9B">
        <w:rPr>
          <w:b/>
          <w:bCs/>
          <w:u w:val="single"/>
        </w:rPr>
        <w:t xml:space="preserve">ing </w:t>
      </w:r>
      <w:r>
        <w:rPr>
          <w:b/>
          <w:bCs/>
          <w:u w:val="single"/>
        </w:rPr>
        <w:t>descendent node</w:t>
      </w:r>
      <w:r w:rsidR="00FA78AC">
        <w:rPr>
          <w:b/>
          <w:bCs/>
          <w:u w:val="single"/>
        </w:rPr>
        <w:t xml:space="preserve"> </w:t>
      </w:r>
      <w:r w:rsidR="005D7F9B">
        <w:rPr>
          <w:b/>
          <w:bCs/>
          <w:u w:val="single"/>
        </w:rPr>
        <w:t>attachment</w:t>
      </w:r>
    </w:p>
    <w:p w14:paraId="63ADFE56" w14:textId="65416491" w:rsidR="007F493B" w:rsidRDefault="007F493B" w:rsidP="003D6ED6">
      <w:pPr>
        <w:spacing w:after="120"/>
      </w:pPr>
      <w:r>
        <w:t xml:space="preserve">According to the WID, the mobile IAB-node cannot have descendent nodes. To avoid other IAB-nodes from connection attempts at the mobile IAB-nodes, the mobile IAB-node should not broadcast </w:t>
      </w:r>
      <w:r w:rsidRPr="00097667">
        <w:rPr>
          <w:i/>
          <w:iCs/>
        </w:rPr>
        <w:t>IAB-supported</w:t>
      </w:r>
      <w:r>
        <w:t xml:space="preserve"> via SIB.</w:t>
      </w:r>
    </w:p>
    <w:p w14:paraId="7CE9052F" w14:textId="6A89F08C" w:rsidR="007F493B" w:rsidRPr="007F493B" w:rsidRDefault="007F493B" w:rsidP="003D6ED6">
      <w:pPr>
        <w:spacing w:after="120"/>
        <w:rPr>
          <w:b/>
          <w:bCs/>
        </w:rPr>
      </w:pPr>
      <w:r w:rsidRPr="007F493B">
        <w:rPr>
          <w:b/>
          <w:bCs/>
        </w:rPr>
        <w:t xml:space="preserve">Proposal </w:t>
      </w:r>
      <w:r w:rsidR="00AF2ACA">
        <w:rPr>
          <w:b/>
          <w:bCs/>
        </w:rPr>
        <w:t>2</w:t>
      </w:r>
      <w:r w:rsidRPr="007F493B">
        <w:rPr>
          <w:b/>
          <w:bCs/>
        </w:rPr>
        <w:t xml:space="preserve">: </w:t>
      </w:r>
      <w:r w:rsidR="00AF2ACA">
        <w:rPr>
          <w:b/>
          <w:bCs/>
        </w:rPr>
        <w:t>To avoid parent node functionality, t</w:t>
      </w:r>
      <w:r w:rsidRPr="007F493B">
        <w:rPr>
          <w:b/>
          <w:bCs/>
        </w:rPr>
        <w:t xml:space="preserve">he mobile IAB-node to not broadcast “IAB-supported”. </w:t>
      </w:r>
      <w:r w:rsidR="002D6618">
        <w:rPr>
          <w:b/>
          <w:bCs/>
        </w:rPr>
        <w:t xml:space="preserve">FFS if this only applies when </w:t>
      </w:r>
      <w:r w:rsidR="00DF4D48">
        <w:rPr>
          <w:b/>
          <w:bCs/>
        </w:rPr>
        <w:t>the node</w:t>
      </w:r>
      <w:r w:rsidR="002D6618">
        <w:rPr>
          <w:b/>
          <w:bCs/>
        </w:rPr>
        <w:t xml:space="preserve"> is moving.</w:t>
      </w:r>
    </w:p>
    <w:p w14:paraId="3FE9D583" w14:textId="585F0B35" w:rsidR="007F493B" w:rsidRDefault="007F493B" w:rsidP="003D6ED6">
      <w:pPr>
        <w:spacing w:after="120"/>
      </w:pPr>
    </w:p>
    <w:p w14:paraId="4C2DF8FE" w14:textId="06B8ADF4" w:rsidR="009241BD" w:rsidRPr="009241BD" w:rsidRDefault="009241BD" w:rsidP="009241BD">
      <w:pPr>
        <w:spacing w:after="120"/>
        <w:rPr>
          <w:b/>
          <w:bCs/>
          <w:u w:val="single"/>
        </w:rPr>
      </w:pPr>
      <w:r w:rsidRPr="009241BD">
        <w:rPr>
          <w:b/>
          <w:bCs/>
          <w:u w:val="single"/>
        </w:rPr>
        <w:t xml:space="preserve">Issue: </w:t>
      </w:r>
      <w:r>
        <w:rPr>
          <w:b/>
          <w:bCs/>
          <w:u w:val="single"/>
        </w:rPr>
        <w:t>Supporting information for topology adaptation</w:t>
      </w:r>
    </w:p>
    <w:p w14:paraId="6E832125" w14:textId="77B5524A" w:rsidR="001B2E35" w:rsidRDefault="00AF2ACA" w:rsidP="0016476E">
      <w:pPr>
        <w:spacing w:after="120"/>
      </w:pPr>
      <w:r>
        <w:t xml:space="preserve">For </w:t>
      </w:r>
      <w:r w:rsidR="00246B87">
        <w:t xml:space="preserve">decisions on </w:t>
      </w:r>
      <w:r>
        <w:t xml:space="preserve">topology adaptation, CU-CP </w:t>
      </w:r>
      <w:r w:rsidR="002D6618">
        <w:t>should</w:t>
      </w:r>
      <w:r>
        <w:t xml:space="preserve"> </w:t>
      </w:r>
      <w:r w:rsidR="00246B87">
        <w:t>be provided with</w:t>
      </w:r>
      <w:r w:rsidR="002D6618">
        <w:t xml:space="preserve"> information </w:t>
      </w:r>
      <w:r w:rsidR="00142BB9">
        <w:t>related to</w:t>
      </w:r>
      <w:r w:rsidR="002D6618">
        <w:t xml:space="preserve"> the IAB-node’s mobility</w:t>
      </w:r>
      <w:r w:rsidR="001B2E35">
        <w:t>, such as:</w:t>
      </w:r>
    </w:p>
    <w:p w14:paraId="61973923" w14:textId="47CAFF15" w:rsidR="001B2E35" w:rsidRDefault="001B2E35" w:rsidP="00F13AD0">
      <w:pPr>
        <w:pStyle w:val="ListParagraph"/>
        <w:numPr>
          <w:ilvl w:val="0"/>
          <w:numId w:val="33"/>
        </w:numPr>
        <w:spacing w:after="120"/>
        <w:contextualSpacing w:val="0"/>
      </w:pPr>
      <w:r>
        <w:t>The IAB-node is mobile.</w:t>
      </w:r>
    </w:p>
    <w:p w14:paraId="632B12D6" w14:textId="6E88B71B" w:rsidR="002D6618" w:rsidRDefault="002D6618" w:rsidP="00F13AD0">
      <w:pPr>
        <w:pStyle w:val="ListParagraph"/>
        <w:numPr>
          <w:ilvl w:val="0"/>
          <w:numId w:val="33"/>
        </w:numPr>
        <w:spacing w:after="120"/>
        <w:contextualSpacing w:val="0"/>
      </w:pPr>
      <w:r>
        <w:lastRenderedPageBreak/>
        <w:t xml:space="preserve">The IAB-node’s current geolocation, </w:t>
      </w:r>
      <w:proofErr w:type="gramStart"/>
      <w:r>
        <w:t>speed</w:t>
      </w:r>
      <w:proofErr w:type="gramEnd"/>
      <w:r>
        <w:t xml:space="preserve"> and direction of motion</w:t>
      </w:r>
      <w:r w:rsidR="005D7F9B">
        <w:t>, if available.</w:t>
      </w:r>
    </w:p>
    <w:p w14:paraId="1B6149A0" w14:textId="3D495428" w:rsidR="002D6618" w:rsidRDefault="001B2E35" w:rsidP="00F13AD0">
      <w:pPr>
        <w:pStyle w:val="ListParagraph"/>
        <w:numPr>
          <w:ilvl w:val="0"/>
          <w:numId w:val="33"/>
        </w:numPr>
        <w:spacing w:after="120"/>
        <w:contextualSpacing w:val="0"/>
      </w:pPr>
      <w:r>
        <w:t>The IAB-node’s</w:t>
      </w:r>
      <w:r w:rsidR="002D6618">
        <w:t xml:space="preserve"> </w:t>
      </w:r>
      <w:r w:rsidR="005D7F9B">
        <w:t xml:space="preserve">intended traveling </w:t>
      </w:r>
      <w:r w:rsidR="005479CE">
        <w:t>range</w:t>
      </w:r>
      <w:r w:rsidR="005D7F9B">
        <w:t xml:space="preserve">, </w:t>
      </w:r>
      <w:r w:rsidR="005F7842">
        <w:t xml:space="preserve">e.g., if </w:t>
      </w:r>
      <w:r w:rsidR="002D6618">
        <w:t>it is traveling long-distance</w:t>
      </w:r>
      <w:r>
        <w:t xml:space="preserve"> </w:t>
      </w:r>
      <w:r w:rsidR="004539D6">
        <w:t>or</w:t>
      </w:r>
      <w:r w:rsidR="002D6618">
        <w:t xml:space="preserve"> within the local area.</w:t>
      </w:r>
    </w:p>
    <w:p w14:paraId="0F2A050A" w14:textId="60BD9F60" w:rsidR="00477B55" w:rsidRDefault="005F7842" w:rsidP="00F13AD0">
      <w:pPr>
        <w:pStyle w:val="ListParagraph"/>
        <w:numPr>
          <w:ilvl w:val="0"/>
          <w:numId w:val="33"/>
        </w:numPr>
        <w:spacing w:after="120"/>
        <w:contextualSpacing w:val="0"/>
      </w:pPr>
      <w:r>
        <w:t xml:space="preserve">The IAB-node’s route, e.g., if </w:t>
      </w:r>
      <w:r w:rsidR="00FE046A">
        <w:t>it is</w:t>
      </w:r>
      <w:r>
        <w:t xml:space="preserve"> deterministic</w:t>
      </w:r>
      <w:r w:rsidR="00FE046A">
        <w:t xml:space="preserve"> and/or a route identifier in case it is deterministic</w:t>
      </w:r>
      <w:r>
        <w:t>.</w:t>
      </w:r>
    </w:p>
    <w:p w14:paraId="599A1918" w14:textId="0BCBD583" w:rsidR="00AF2ACA" w:rsidRDefault="0016476E" w:rsidP="002D6618">
      <w:pPr>
        <w:spacing w:after="120"/>
      </w:pPr>
      <w:r>
        <w:t>The CU-CP may use this information</w:t>
      </w:r>
      <w:r w:rsidR="002D6618">
        <w:t>,</w:t>
      </w:r>
      <w:r>
        <w:t xml:space="preserve"> for instance</w:t>
      </w:r>
      <w:r w:rsidR="002D6618">
        <w:t>, to</w:t>
      </w:r>
      <w:r>
        <w:t>:</w:t>
      </w:r>
    </w:p>
    <w:p w14:paraId="5E343F8E" w14:textId="152043C8" w:rsidR="005F7842" w:rsidRDefault="005F7842" w:rsidP="005F7842">
      <w:pPr>
        <w:pStyle w:val="ListParagraph"/>
        <w:numPr>
          <w:ilvl w:val="0"/>
          <w:numId w:val="33"/>
        </w:numPr>
        <w:spacing w:after="120"/>
        <w:contextualSpacing w:val="0"/>
      </w:pPr>
      <w:r>
        <w:t xml:space="preserve">Apply different topology adaptation policies to mobile vs. stationary IAB-nodes. Based on use case, it may, for instance, consider DC only for stationary IAB-nodes, while using CHO only for mobile IAB-nodes. </w:t>
      </w:r>
    </w:p>
    <w:p w14:paraId="36F9DD95" w14:textId="5A44F81F" w:rsidR="002D6618" w:rsidRDefault="005F7842" w:rsidP="005F7842">
      <w:pPr>
        <w:pStyle w:val="ListParagraph"/>
        <w:numPr>
          <w:ilvl w:val="0"/>
          <w:numId w:val="33"/>
        </w:numPr>
        <w:spacing w:after="120"/>
        <w:contextualSpacing w:val="0"/>
      </w:pPr>
      <w:r>
        <w:t>Apply</w:t>
      </w:r>
      <w:r w:rsidR="002D6618">
        <w:t xml:space="preserve"> early handover preparation or CHO for the IAB-MT </w:t>
      </w:r>
      <w:r>
        <w:t>in case</w:t>
      </w:r>
      <w:r w:rsidR="002D6618">
        <w:t xml:space="preserve"> </w:t>
      </w:r>
      <w:r w:rsidR="00F13AD0">
        <w:t xml:space="preserve">it knows that </w:t>
      </w:r>
      <w:r w:rsidR="002D6618">
        <w:t xml:space="preserve">the node </w:t>
      </w:r>
      <w:r>
        <w:t>moves at high speed</w:t>
      </w:r>
      <w:r w:rsidR="002D6618">
        <w:t>.</w:t>
      </w:r>
    </w:p>
    <w:p w14:paraId="178B98F8" w14:textId="76EED89C" w:rsidR="002D6618" w:rsidRDefault="005F7842" w:rsidP="005F7842">
      <w:pPr>
        <w:pStyle w:val="ListParagraph"/>
        <w:numPr>
          <w:ilvl w:val="0"/>
          <w:numId w:val="33"/>
        </w:numPr>
        <w:spacing w:after="120"/>
        <w:contextualSpacing w:val="0"/>
      </w:pPr>
      <w:r>
        <w:t>Apply</w:t>
      </w:r>
      <w:r w:rsidR="002D6618">
        <w:t xml:space="preserve"> full migration </w:t>
      </w:r>
      <w:r>
        <w:t>in case</w:t>
      </w:r>
      <w:r w:rsidR="002D6618">
        <w:t xml:space="preserve"> </w:t>
      </w:r>
      <w:r w:rsidR="00F13AD0">
        <w:t xml:space="preserve">it knows that </w:t>
      </w:r>
      <w:r w:rsidR="002D6618">
        <w:t>the node</w:t>
      </w:r>
      <w:r>
        <w:t xml:space="preserve"> </w:t>
      </w:r>
      <w:r w:rsidR="00F13AD0">
        <w:t>intends to travel over</w:t>
      </w:r>
      <w:r w:rsidR="002D6618">
        <w:t xml:space="preserve"> long distance.</w:t>
      </w:r>
    </w:p>
    <w:p w14:paraId="1677E887" w14:textId="5ECFF02F" w:rsidR="001B2E35" w:rsidRPr="001B2E35" w:rsidRDefault="005F7842" w:rsidP="005F7842">
      <w:pPr>
        <w:pStyle w:val="ListParagraph"/>
        <w:numPr>
          <w:ilvl w:val="0"/>
          <w:numId w:val="33"/>
        </w:numPr>
        <w:spacing w:after="120"/>
        <w:contextualSpacing w:val="0"/>
        <w:rPr>
          <w:b/>
          <w:bCs/>
        </w:rPr>
      </w:pPr>
      <w:r>
        <w:t xml:space="preserve">Establish a mobility history and predict IAB-node migration in case </w:t>
      </w:r>
      <w:r w:rsidR="00F13AD0">
        <w:t>it knows that the node’s motion is deterministic and/or a route identifier has been provided.</w:t>
      </w:r>
    </w:p>
    <w:p w14:paraId="0AFF968C" w14:textId="77777777" w:rsidR="001B2E35" w:rsidRDefault="001B2E35" w:rsidP="001B2E35">
      <w:pPr>
        <w:pStyle w:val="ListParagraph"/>
        <w:spacing w:after="120"/>
      </w:pPr>
    </w:p>
    <w:p w14:paraId="0AD1613B" w14:textId="70B3CA8D" w:rsidR="0058116C" w:rsidRPr="0058116C" w:rsidRDefault="0058116C" w:rsidP="009241BD">
      <w:pPr>
        <w:pStyle w:val="ListParagraph"/>
        <w:spacing w:after="120"/>
        <w:ind w:left="0"/>
      </w:pPr>
      <w:r w:rsidRPr="0058116C">
        <w:t xml:space="preserve">During inter-donor migration, the IAB-node’s mobility state information needs </w:t>
      </w:r>
      <w:r w:rsidR="0080578D" w:rsidRPr="0058116C">
        <w:t xml:space="preserve">to be passed </w:t>
      </w:r>
      <w:r w:rsidR="0080578D">
        <w:t>in the IAB-MT’s context</w:t>
      </w:r>
      <w:r w:rsidR="0080578D" w:rsidRPr="0058116C">
        <w:t xml:space="preserve"> to the target donor-CU</w:t>
      </w:r>
      <w:r w:rsidRPr="0058116C">
        <w:t>.</w:t>
      </w:r>
    </w:p>
    <w:p w14:paraId="152816D7" w14:textId="77777777" w:rsidR="0058116C" w:rsidRDefault="0058116C" w:rsidP="009241BD">
      <w:pPr>
        <w:pStyle w:val="ListParagraph"/>
        <w:spacing w:after="120"/>
        <w:ind w:left="0"/>
        <w:rPr>
          <w:b/>
          <w:bCs/>
        </w:rPr>
      </w:pPr>
    </w:p>
    <w:p w14:paraId="50712132" w14:textId="420E084B" w:rsidR="005479CE" w:rsidRDefault="009241BD" w:rsidP="009F6790">
      <w:pPr>
        <w:pStyle w:val="ListParagraph"/>
        <w:spacing w:after="120"/>
        <w:ind w:left="0"/>
        <w:contextualSpacing w:val="0"/>
        <w:rPr>
          <w:b/>
          <w:bCs/>
        </w:rPr>
      </w:pPr>
      <w:r w:rsidRPr="001B2E35">
        <w:rPr>
          <w:b/>
          <w:bCs/>
        </w:rPr>
        <w:t>Proposal 3</w:t>
      </w:r>
      <w:r>
        <w:rPr>
          <w:b/>
          <w:bCs/>
        </w:rPr>
        <w:t>a</w:t>
      </w:r>
      <w:r w:rsidRPr="001B2E35">
        <w:rPr>
          <w:b/>
          <w:bCs/>
        </w:rPr>
        <w:t xml:space="preserve">: </w:t>
      </w:r>
      <w:r>
        <w:rPr>
          <w:b/>
          <w:bCs/>
        </w:rPr>
        <w:t>For topology adaptation, t</w:t>
      </w:r>
      <w:r w:rsidRPr="001B2E35">
        <w:rPr>
          <w:b/>
          <w:bCs/>
        </w:rPr>
        <w:t xml:space="preserve">he IAB-node to report </w:t>
      </w:r>
      <w:r w:rsidR="00183EF3">
        <w:rPr>
          <w:b/>
          <w:bCs/>
        </w:rPr>
        <w:t>information related to its mobility</w:t>
      </w:r>
      <w:r w:rsidR="00183EF3" w:rsidRPr="00183EF3">
        <w:rPr>
          <w:b/>
          <w:bCs/>
        </w:rPr>
        <w:t xml:space="preserve"> </w:t>
      </w:r>
      <w:r w:rsidR="00183EF3" w:rsidRPr="001B2E35">
        <w:rPr>
          <w:b/>
          <w:bCs/>
        </w:rPr>
        <w:t>to the CU-CP</w:t>
      </w:r>
      <w:r w:rsidR="00183EF3">
        <w:rPr>
          <w:b/>
          <w:bCs/>
        </w:rPr>
        <w:t xml:space="preserve">, </w:t>
      </w:r>
      <w:r w:rsidR="005479CE">
        <w:rPr>
          <w:b/>
          <w:bCs/>
        </w:rPr>
        <w:t>including</w:t>
      </w:r>
      <w:r w:rsidR="00EA2182">
        <w:rPr>
          <w:b/>
          <w:bCs/>
        </w:rPr>
        <w:t xml:space="preserve"> information</w:t>
      </w:r>
      <w:r w:rsidR="005479CE">
        <w:rPr>
          <w:b/>
          <w:bCs/>
        </w:rPr>
        <w:t>:</w:t>
      </w:r>
    </w:p>
    <w:p w14:paraId="6ED45CA3" w14:textId="29F309AC" w:rsidR="005479CE" w:rsidRDefault="00183EF3" w:rsidP="009F6790">
      <w:pPr>
        <w:pStyle w:val="ListParagraph"/>
        <w:spacing w:after="120"/>
        <w:ind w:left="0"/>
        <w:contextualSpacing w:val="0"/>
        <w:rPr>
          <w:b/>
          <w:bCs/>
        </w:rPr>
      </w:pPr>
      <w:r>
        <w:rPr>
          <w:b/>
          <w:bCs/>
        </w:rPr>
        <w:t xml:space="preserve">(1) </w:t>
      </w:r>
      <w:r w:rsidR="00097667">
        <w:rPr>
          <w:b/>
          <w:bCs/>
        </w:rPr>
        <w:t xml:space="preserve">that </w:t>
      </w:r>
      <w:r w:rsidR="005479CE">
        <w:rPr>
          <w:b/>
          <w:bCs/>
        </w:rPr>
        <w:t>the IAB-node</w:t>
      </w:r>
      <w:r>
        <w:rPr>
          <w:b/>
          <w:bCs/>
        </w:rPr>
        <w:t xml:space="preserve"> is </w:t>
      </w:r>
      <w:proofErr w:type="gramStart"/>
      <w:r>
        <w:rPr>
          <w:b/>
          <w:bCs/>
        </w:rPr>
        <w:t>mobile</w:t>
      </w:r>
      <w:r w:rsidR="005479CE">
        <w:rPr>
          <w:b/>
          <w:bCs/>
        </w:rPr>
        <w:t>;</w:t>
      </w:r>
      <w:proofErr w:type="gramEnd"/>
      <w:r>
        <w:rPr>
          <w:b/>
          <w:bCs/>
        </w:rPr>
        <w:t xml:space="preserve"> </w:t>
      </w:r>
    </w:p>
    <w:p w14:paraId="4EBBC30D" w14:textId="357D53CE" w:rsidR="005479CE" w:rsidRDefault="00183EF3" w:rsidP="009F6790">
      <w:pPr>
        <w:pStyle w:val="ListParagraph"/>
        <w:spacing w:after="120"/>
        <w:ind w:left="0"/>
        <w:contextualSpacing w:val="0"/>
        <w:rPr>
          <w:b/>
          <w:bCs/>
        </w:rPr>
      </w:pPr>
      <w:r>
        <w:rPr>
          <w:b/>
          <w:bCs/>
        </w:rPr>
        <w:t xml:space="preserve">(2) on </w:t>
      </w:r>
      <w:r w:rsidR="005479CE">
        <w:rPr>
          <w:b/>
          <w:bCs/>
        </w:rPr>
        <w:t>the IAB-node’s</w:t>
      </w:r>
      <w:r>
        <w:rPr>
          <w:b/>
          <w:bCs/>
        </w:rPr>
        <w:t xml:space="preserve"> current location, speed and direction of motion, if </w:t>
      </w:r>
      <w:proofErr w:type="gramStart"/>
      <w:r w:rsidR="005479CE">
        <w:rPr>
          <w:b/>
          <w:bCs/>
        </w:rPr>
        <w:t>available;</w:t>
      </w:r>
      <w:proofErr w:type="gramEnd"/>
      <w:r>
        <w:rPr>
          <w:b/>
          <w:bCs/>
        </w:rPr>
        <w:t xml:space="preserve"> </w:t>
      </w:r>
    </w:p>
    <w:p w14:paraId="0F41BC15" w14:textId="2404DB55" w:rsidR="005479CE" w:rsidRDefault="00183EF3" w:rsidP="009F6790">
      <w:pPr>
        <w:pStyle w:val="ListParagraph"/>
        <w:spacing w:after="120"/>
        <w:ind w:left="0"/>
        <w:contextualSpacing w:val="0"/>
        <w:rPr>
          <w:b/>
          <w:bCs/>
        </w:rPr>
      </w:pPr>
      <w:r>
        <w:rPr>
          <w:b/>
          <w:bCs/>
        </w:rPr>
        <w:t xml:space="preserve">(3) on its </w:t>
      </w:r>
      <w:r w:rsidR="00D733CD">
        <w:rPr>
          <w:b/>
          <w:bCs/>
        </w:rPr>
        <w:t xml:space="preserve">intended </w:t>
      </w:r>
      <w:r>
        <w:rPr>
          <w:b/>
          <w:bCs/>
        </w:rPr>
        <w:t xml:space="preserve">travelling </w:t>
      </w:r>
      <w:r w:rsidR="005479CE">
        <w:rPr>
          <w:b/>
          <w:bCs/>
        </w:rPr>
        <w:t>range</w:t>
      </w:r>
      <w:r>
        <w:rPr>
          <w:b/>
          <w:bCs/>
        </w:rPr>
        <w:t xml:space="preserve"> such as local or long-distance, if </w:t>
      </w:r>
      <w:proofErr w:type="gramStart"/>
      <w:r>
        <w:rPr>
          <w:b/>
          <w:bCs/>
        </w:rPr>
        <w:t>available</w:t>
      </w:r>
      <w:r w:rsidR="005479CE">
        <w:rPr>
          <w:b/>
          <w:bCs/>
        </w:rPr>
        <w:t>;</w:t>
      </w:r>
      <w:proofErr w:type="gramEnd"/>
    </w:p>
    <w:p w14:paraId="54C1DA6E" w14:textId="695F0905" w:rsidR="009241BD" w:rsidRDefault="005479CE" w:rsidP="009F6790">
      <w:pPr>
        <w:pStyle w:val="ListParagraph"/>
        <w:spacing w:after="120"/>
        <w:ind w:left="0"/>
        <w:contextualSpacing w:val="0"/>
        <w:rPr>
          <w:b/>
          <w:bCs/>
        </w:rPr>
      </w:pPr>
      <w:r>
        <w:rPr>
          <w:b/>
          <w:bCs/>
        </w:rPr>
        <w:t>(4) on the predictability and</w:t>
      </w:r>
      <w:r w:rsidR="00B27FA8">
        <w:rPr>
          <w:b/>
          <w:bCs/>
        </w:rPr>
        <w:t xml:space="preserve">/or identifier of </w:t>
      </w:r>
      <w:r w:rsidR="00130B0E">
        <w:rPr>
          <w:b/>
          <w:bCs/>
        </w:rPr>
        <w:t xml:space="preserve">the </w:t>
      </w:r>
      <w:r w:rsidR="00B27FA8">
        <w:rPr>
          <w:b/>
          <w:bCs/>
        </w:rPr>
        <w:t xml:space="preserve">intended </w:t>
      </w:r>
      <w:r>
        <w:rPr>
          <w:b/>
          <w:bCs/>
        </w:rPr>
        <w:t>route, if available</w:t>
      </w:r>
      <w:r w:rsidR="00183EF3">
        <w:rPr>
          <w:b/>
          <w:bCs/>
        </w:rPr>
        <w:t>.</w:t>
      </w:r>
      <w:r w:rsidR="009241BD">
        <w:rPr>
          <w:b/>
          <w:bCs/>
        </w:rPr>
        <w:t xml:space="preserve"> </w:t>
      </w:r>
    </w:p>
    <w:p w14:paraId="2BE584F4" w14:textId="77777777" w:rsidR="009241BD" w:rsidRDefault="009241BD" w:rsidP="009241BD">
      <w:pPr>
        <w:pStyle w:val="ListParagraph"/>
        <w:spacing w:after="120"/>
        <w:ind w:left="0"/>
        <w:rPr>
          <w:b/>
          <w:bCs/>
        </w:rPr>
      </w:pPr>
    </w:p>
    <w:p w14:paraId="6A2EE388" w14:textId="4AB8A5A3" w:rsidR="0058116C" w:rsidRDefault="0058116C" w:rsidP="0058116C">
      <w:pPr>
        <w:pStyle w:val="ListParagraph"/>
        <w:spacing w:after="120"/>
        <w:ind w:left="0"/>
        <w:rPr>
          <w:b/>
          <w:bCs/>
        </w:rPr>
      </w:pPr>
      <w:r w:rsidRPr="001B2E35">
        <w:rPr>
          <w:b/>
          <w:bCs/>
        </w:rPr>
        <w:t>Proposal 3</w:t>
      </w:r>
      <w:r w:rsidR="00183EF3">
        <w:rPr>
          <w:b/>
          <w:bCs/>
        </w:rPr>
        <w:t>b</w:t>
      </w:r>
      <w:r w:rsidRPr="001B2E35">
        <w:rPr>
          <w:b/>
          <w:bCs/>
        </w:rPr>
        <w:t xml:space="preserve">: </w:t>
      </w:r>
      <w:r>
        <w:rPr>
          <w:b/>
          <w:bCs/>
        </w:rPr>
        <w:t xml:space="preserve">During inter-donor migration, the </w:t>
      </w:r>
      <w:r w:rsidR="00183EF3">
        <w:rPr>
          <w:b/>
          <w:bCs/>
        </w:rPr>
        <w:t xml:space="preserve">IAB-node’s mobility information </w:t>
      </w:r>
      <w:r>
        <w:rPr>
          <w:b/>
          <w:bCs/>
        </w:rPr>
        <w:t>to be passed in the IAB-MT’s context to the target donor</w:t>
      </w:r>
      <w:r w:rsidR="00084039">
        <w:rPr>
          <w:b/>
          <w:bCs/>
        </w:rPr>
        <w:t xml:space="preserve"> CU</w:t>
      </w:r>
      <w:r>
        <w:rPr>
          <w:b/>
          <w:bCs/>
        </w:rPr>
        <w:t>.</w:t>
      </w:r>
    </w:p>
    <w:p w14:paraId="309F4BE2" w14:textId="77777777" w:rsidR="0058116C" w:rsidRPr="001B2E35" w:rsidRDefault="0058116C" w:rsidP="009241BD">
      <w:pPr>
        <w:pStyle w:val="ListParagraph"/>
        <w:spacing w:after="120"/>
        <w:ind w:left="0"/>
        <w:rPr>
          <w:b/>
          <w:bCs/>
        </w:rPr>
      </w:pPr>
    </w:p>
    <w:p w14:paraId="32614A43" w14:textId="77777777" w:rsidR="001B2E35" w:rsidRDefault="001B2E35" w:rsidP="001B2E35">
      <w:pPr>
        <w:pStyle w:val="ListParagraph"/>
        <w:spacing w:after="120"/>
      </w:pPr>
    </w:p>
    <w:p w14:paraId="2F49E2E3" w14:textId="2661BB33" w:rsidR="00D93217" w:rsidRPr="009241BD" w:rsidRDefault="00D93217" w:rsidP="00D93217">
      <w:pPr>
        <w:spacing w:after="120"/>
        <w:rPr>
          <w:b/>
          <w:bCs/>
          <w:u w:val="single"/>
        </w:rPr>
      </w:pPr>
      <w:r w:rsidRPr="009241BD">
        <w:rPr>
          <w:b/>
          <w:bCs/>
          <w:u w:val="single"/>
        </w:rPr>
        <w:t xml:space="preserve">Issue: </w:t>
      </w:r>
      <w:r>
        <w:rPr>
          <w:b/>
          <w:bCs/>
          <w:u w:val="single"/>
        </w:rPr>
        <w:t xml:space="preserve">Enhancements to </w:t>
      </w:r>
      <w:r w:rsidR="00DC36F1">
        <w:rPr>
          <w:b/>
          <w:bCs/>
          <w:u w:val="single"/>
        </w:rPr>
        <w:t>support full migration</w:t>
      </w:r>
    </w:p>
    <w:p w14:paraId="4091E379" w14:textId="3C3B9C53" w:rsidR="00D93217" w:rsidRDefault="00DC36F1" w:rsidP="00D93217">
      <w:pPr>
        <w:spacing w:after="120"/>
      </w:pPr>
      <w:r>
        <w:t>RAN2 may have to consider p</w:t>
      </w:r>
      <w:r w:rsidR="00D93217">
        <w:t xml:space="preserve">otential enhancements </w:t>
      </w:r>
      <w:r>
        <w:t>to support</w:t>
      </w:r>
      <w:r w:rsidR="00025599">
        <w:t xml:space="preserve"> </w:t>
      </w:r>
      <w:r w:rsidR="00D93217">
        <w:t>full migration</w:t>
      </w:r>
      <w:r w:rsidR="00016323">
        <w:t xml:space="preserve"> </w:t>
      </w:r>
      <w:r>
        <w:t xml:space="preserve">procedures </w:t>
      </w:r>
      <w:r w:rsidR="00D93217">
        <w:t xml:space="preserve">developed by RAN3. </w:t>
      </w:r>
      <w:r w:rsidR="009F293A">
        <w:t>RAN2’s</w:t>
      </w:r>
      <w:r w:rsidR="00025599">
        <w:t xml:space="preserve"> discussion </w:t>
      </w:r>
      <w:r>
        <w:t xml:space="preserve">on this topic </w:t>
      </w:r>
      <w:r w:rsidR="00025599">
        <w:t xml:space="preserve">should be based on </w:t>
      </w:r>
      <w:r w:rsidR="00D93217">
        <w:t>RAN3</w:t>
      </w:r>
      <w:r w:rsidR="00016323">
        <w:t>’s</w:t>
      </w:r>
      <w:r w:rsidR="00025599">
        <w:t xml:space="preserve"> progress on </w:t>
      </w:r>
      <w:r>
        <w:t>full migration</w:t>
      </w:r>
      <w:r w:rsidR="00025599">
        <w:t>.</w:t>
      </w:r>
      <w:r w:rsidR="00D93217">
        <w:t xml:space="preserve"> </w:t>
      </w:r>
    </w:p>
    <w:p w14:paraId="37D07DF6" w14:textId="19DFE9F4" w:rsidR="00D93217" w:rsidRDefault="00D93217" w:rsidP="00D93217">
      <w:pPr>
        <w:spacing w:after="120"/>
        <w:rPr>
          <w:b/>
          <w:bCs/>
        </w:rPr>
      </w:pPr>
      <w:r w:rsidRPr="00745B5D">
        <w:rPr>
          <w:b/>
          <w:bCs/>
        </w:rPr>
        <w:t xml:space="preserve">Proposal </w:t>
      </w:r>
      <w:r>
        <w:rPr>
          <w:b/>
          <w:bCs/>
        </w:rPr>
        <w:t>4</w:t>
      </w:r>
      <w:r w:rsidRPr="00745B5D">
        <w:rPr>
          <w:b/>
          <w:bCs/>
        </w:rPr>
        <w:t xml:space="preserve">: </w:t>
      </w:r>
      <w:r w:rsidR="00025599">
        <w:rPr>
          <w:b/>
          <w:bCs/>
        </w:rPr>
        <w:t xml:space="preserve">For enhancements to </w:t>
      </w:r>
      <w:r w:rsidR="00DC36F1">
        <w:rPr>
          <w:b/>
          <w:bCs/>
        </w:rPr>
        <w:t>full migration</w:t>
      </w:r>
      <w:r w:rsidR="00025599">
        <w:rPr>
          <w:b/>
          <w:bCs/>
        </w:rPr>
        <w:t xml:space="preserve">, </w:t>
      </w:r>
      <w:r w:rsidRPr="00745B5D">
        <w:rPr>
          <w:b/>
          <w:bCs/>
        </w:rPr>
        <w:t>RAN2 to wait for RAN3 progress.</w:t>
      </w:r>
    </w:p>
    <w:p w14:paraId="3014F6B9" w14:textId="77777777" w:rsidR="00D93217" w:rsidRDefault="00D93217" w:rsidP="003D6ED6">
      <w:pPr>
        <w:spacing w:after="120"/>
        <w:rPr>
          <w:b/>
          <w:bCs/>
        </w:rPr>
      </w:pPr>
    </w:p>
    <w:p w14:paraId="2BBD4B59" w14:textId="56E7791A" w:rsidR="009241BD" w:rsidRPr="009241BD" w:rsidRDefault="009241BD" w:rsidP="009241BD">
      <w:pPr>
        <w:spacing w:after="120"/>
        <w:rPr>
          <w:b/>
          <w:bCs/>
          <w:u w:val="single"/>
        </w:rPr>
      </w:pPr>
      <w:r w:rsidRPr="009241BD">
        <w:rPr>
          <w:b/>
          <w:bCs/>
          <w:u w:val="single"/>
        </w:rPr>
        <w:t>Issue</w:t>
      </w:r>
      <w:r>
        <w:rPr>
          <w:b/>
          <w:bCs/>
          <w:u w:val="single"/>
        </w:rPr>
        <w:t>: Support of DAPS for backhauling</w:t>
      </w:r>
    </w:p>
    <w:p w14:paraId="7DCB9C4E" w14:textId="77777777" w:rsidR="00C306F4" w:rsidRDefault="00C306F4" w:rsidP="003D6ED6">
      <w:pPr>
        <w:spacing w:after="120"/>
      </w:pPr>
      <w:r>
        <w:t>The s</w:t>
      </w:r>
      <w:r w:rsidR="009241BD">
        <w:t>upport of</w:t>
      </w:r>
      <w:r w:rsidR="009241BD" w:rsidRPr="009241BD">
        <w:t xml:space="preserve"> DAPS for backhauling </w:t>
      </w:r>
      <w:r>
        <w:t>was</w:t>
      </w:r>
      <w:r w:rsidR="009241BD" w:rsidRPr="009241BD">
        <w:t xml:space="preserve"> discussed and deprioritized in Rel-17.</w:t>
      </w:r>
      <w:r w:rsidR="009241BD">
        <w:t xml:space="preserve"> The question arises if support of DAPS for backhauling should be considered for mobile IAB. </w:t>
      </w:r>
    </w:p>
    <w:p w14:paraId="3AC6EB95" w14:textId="115F83EE" w:rsidR="00910860" w:rsidRDefault="00910860" w:rsidP="003D6ED6">
      <w:pPr>
        <w:spacing w:after="120"/>
      </w:pPr>
      <w:r>
        <w:t>For the development of DAPS for backhauling, the benefits need to be weighed against the complexity and overhead of the necessary enhancements.</w:t>
      </w:r>
    </w:p>
    <w:p w14:paraId="6C9BB009" w14:textId="1002A93C" w:rsidR="009241BD" w:rsidRPr="009241BD" w:rsidRDefault="009241BD" w:rsidP="003D6ED6">
      <w:pPr>
        <w:spacing w:after="120"/>
      </w:pPr>
      <w:r>
        <w:t xml:space="preserve">If DAPS for backhauling was available, it might reduce service interruption during mobile-IAB-node migration. This might be beneficial for mobile IAB-nodes that perform frequent migration procedures. </w:t>
      </w:r>
      <w:r w:rsidR="00910860">
        <w:t>However, DAPS can presently not be used for FR2/FR2 handovers. This restricts the potential benefit of DAPS for backhauling to FR1 backhaul deployments.</w:t>
      </w:r>
    </w:p>
    <w:p w14:paraId="295CC111" w14:textId="77777777" w:rsidR="00CC4938" w:rsidRDefault="00CC4938" w:rsidP="003D6ED6">
      <w:pPr>
        <w:spacing w:after="120"/>
      </w:pPr>
      <w:r>
        <w:t>During</w:t>
      </w:r>
      <w:r w:rsidR="009241BD">
        <w:t xml:space="preserve"> </w:t>
      </w:r>
      <w:r w:rsidR="00DB5557" w:rsidRPr="009241BD">
        <w:t>Rel-17</w:t>
      </w:r>
      <w:r w:rsidR="009241BD">
        <w:t xml:space="preserve">, the discussion on DAPS for backhauling consumed a lot of time </w:t>
      </w:r>
      <w:r>
        <w:t>without</w:t>
      </w:r>
      <w:r w:rsidR="009241BD">
        <w:t xml:space="preserve"> achieving convergence</w:t>
      </w:r>
      <w:r>
        <w:t xml:space="preserve"> on several topics</w:t>
      </w:r>
      <w:r w:rsidR="009241BD">
        <w:t xml:space="preserve">. </w:t>
      </w:r>
      <w:r w:rsidR="00812AA0">
        <w:t xml:space="preserve">Further, while DAPS might provide an optimization to service interruption, it is not imperative for the </w:t>
      </w:r>
      <w:r>
        <w:t xml:space="preserve">functional </w:t>
      </w:r>
      <w:r w:rsidR="00812AA0">
        <w:t xml:space="preserve">support of IAB-node mobility. </w:t>
      </w:r>
    </w:p>
    <w:p w14:paraId="3D65A7A3" w14:textId="4D3636B0" w:rsidR="00812AA0" w:rsidRDefault="00812AA0" w:rsidP="003D6ED6">
      <w:pPr>
        <w:spacing w:after="120"/>
      </w:pPr>
      <w:r>
        <w:t xml:space="preserve">For these reasons, RAN2 </w:t>
      </w:r>
      <w:r w:rsidR="008E0C89">
        <w:t xml:space="preserve">should leave </w:t>
      </w:r>
      <w:r w:rsidR="002A0B3C">
        <w:t xml:space="preserve">the support of </w:t>
      </w:r>
      <w:r w:rsidR="008E0C89">
        <w:t xml:space="preserve">DAPS </w:t>
      </w:r>
      <w:r w:rsidR="002A0B3C">
        <w:t xml:space="preserve">for backhauling </w:t>
      </w:r>
      <w:r w:rsidR="008E0C89">
        <w:t>to later releases.</w:t>
      </w:r>
    </w:p>
    <w:p w14:paraId="63AB0706" w14:textId="21C4DC75" w:rsidR="008E0C89" w:rsidRPr="008E0C89" w:rsidRDefault="008E0C89" w:rsidP="003D6ED6">
      <w:pPr>
        <w:spacing w:after="120"/>
        <w:rPr>
          <w:b/>
          <w:bCs/>
        </w:rPr>
      </w:pPr>
      <w:r w:rsidRPr="008E0C89">
        <w:rPr>
          <w:b/>
          <w:bCs/>
        </w:rPr>
        <w:t xml:space="preserve">Proposal 5: </w:t>
      </w:r>
      <w:r>
        <w:rPr>
          <w:b/>
          <w:bCs/>
        </w:rPr>
        <w:t xml:space="preserve">Support of </w:t>
      </w:r>
      <w:r w:rsidRPr="008E0C89">
        <w:rPr>
          <w:b/>
          <w:bCs/>
        </w:rPr>
        <w:t xml:space="preserve">DAPS for backhauling </w:t>
      </w:r>
      <w:r>
        <w:rPr>
          <w:b/>
          <w:bCs/>
        </w:rPr>
        <w:t>not to be considered in this release.</w:t>
      </w:r>
    </w:p>
    <w:p w14:paraId="6F0171DF" w14:textId="7A208AF5" w:rsidR="008E0C89" w:rsidRDefault="008E0C89" w:rsidP="003D6ED6">
      <w:pPr>
        <w:spacing w:after="120"/>
      </w:pPr>
    </w:p>
    <w:p w14:paraId="591405E2" w14:textId="4D9A1039" w:rsidR="008E0C89" w:rsidRPr="009241BD" w:rsidRDefault="008E0C89" w:rsidP="008E0C89">
      <w:pPr>
        <w:spacing w:after="120"/>
        <w:rPr>
          <w:b/>
          <w:bCs/>
          <w:u w:val="single"/>
        </w:rPr>
      </w:pPr>
      <w:r w:rsidRPr="009241BD">
        <w:rPr>
          <w:b/>
          <w:bCs/>
          <w:u w:val="single"/>
        </w:rPr>
        <w:t>Issue</w:t>
      </w:r>
      <w:r>
        <w:rPr>
          <w:b/>
          <w:bCs/>
          <w:u w:val="single"/>
        </w:rPr>
        <w:t>: Enhancements for CHO</w:t>
      </w:r>
    </w:p>
    <w:p w14:paraId="61CFC847" w14:textId="2B8F4588" w:rsidR="008E0C89" w:rsidRDefault="008E0C89" w:rsidP="00DF4D48">
      <w:pPr>
        <w:spacing w:after="120"/>
      </w:pPr>
      <w:r>
        <w:t xml:space="preserve">Based on Rel-17 IAB, CHO can be applied to the IAB-MT. </w:t>
      </w:r>
      <w:r w:rsidR="003D6578">
        <w:t xml:space="preserve">It is therefore also applicable to the mobile IAB-MT. </w:t>
      </w:r>
      <w:r w:rsidR="00DF4D48">
        <w:t>From RAN2 perspective, there are no apparent enhancements needed to CHO for mobile IAB.</w:t>
      </w:r>
    </w:p>
    <w:p w14:paraId="7B43257B" w14:textId="4B4B778F" w:rsidR="008E0C89" w:rsidRPr="008E0C89" w:rsidRDefault="008E0C89" w:rsidP="008E0C89">
      <w:pPr>
        <w:spacing w:after="120"/>
        <w:rPr>
          <w:b/>
          <w:bCs/>
        </w:rPr>
      </w:pPr>
      <w:r w:rsidRPr="008E0C89">
        <w:rPr>
          <w:b/>
          <w:bCs/>
        </w:rPr>
        <w:lastRenderedPageBreak/>
        <w:t xml:space="preserve">Proposal </w:t>
      </w:r>
      <w:r w:rsidR="00A75B64">
        <w:rPr>
          <w:b/>
          <w:bCs/>
        </w:rPr>
        <w:t>6</w:t>
      </w:r>
      <w:r w:rsidRPr="008E0C89">
        <w:rPr>
          <w:b/>
          <w:bCs/>
        </w:rPr>
        <w:t xml:space="preserve">: </w:t>
      </w:r>
      <w:r w:rsidR="00F432F6">
        <w:rPr>
          <w:b/>
          <w:bCs/>
        </w:rPr>
        <w:t>Rel-17 CHO can be applied to the mobile IAB-MT. No further enhancements are necessary.</w:t>
      </w:r>
    </w:p>
    <w:p w14:paraId="29E1DE25" w14:textId="77777777" w:rsidR="008E0C89" w:rsidRDefault="008E0C89" w:rsidP="003D6ED6">
      <w:pPr>
        <w:spacing w:after="120"/>
      </w:pPr>
    </w:p>
    <w:p w14:paraId="6AFF996C" w14:textId="12EDE5CC" w:rsidR="00BF4FCB" w:rsidRDefault="00BF4FCB" w:rsidP="00BF4FCB">
      <w:pPr>
        <w:pStyle w:val="Heading2"/>
      </w:pPr>
      <w:r>
        <w:t>2.</w:t>
      </w:r>
      <w:r w:rsidR="0051593C">
        <w:t>3</w:t>
      </w:r>
      <w:r>
        <w:tab/>
        <w:t>Mitigation of interference</w:t>
      </w:r>
    </w:p>
    <w:p w14:paraId="60A26754" w14:textId="03813A5D" w:rsidR="00745B5D" w:rsidRPr="00E84661" w:rsidRDefault="00E84661" w:rsidP="00250E92">
      <w:pPr>
        <w:rPr>
          <w:b/>
          <w:bCs/>
          <w:u w:val="single"/>
        </w:rPr>
      </w:pPr>
      <w:r w:rsidRPr="00E84661">
        <w:rPr>
          <w:b/>
          <w:bCs/>
          <w:u w:val="single"/>
        </w:rPr>
        <w:t xml:space="preserve">Issue: </w:t>
      </w:r>
      <w:r w:rsidR="00745B5D" w:rsidRPr="00E84661">
        <w:rPr>
          <w:b/>
          <w:bCs/>
          <w:u w:val="single"/>
        </w:rPr>
        <w:t>PCI collision</w:t>
      </w:r>
      <w:r w:rsidR="00F939E0" w:rsidRPr="00E84661">
        <w:rPr>
          <w:b/>
          <w:bCs/>
          <w:u w:val="single"/>
        </w:rPr>
        <w:t xml:space="preserve"> avoidance</w:t>
      </w:r>
    </w:p>
    <w:p w14:paraId="791C8A34" w14:textId="45C65C9C" w:rsidR="0072680F" w:rsidRDefault="0072680F" w:rsidP="00250E92">
      <w:r w:rsidRPr="0072680F">
        <w:t>PCI collision</w:t>
      </w:r>
      <w:r w:rsidR="008A7E80">
        <w:t>s</w:t>
      </w:r>
      <w:r w:rsidRPr="0072680F">
        <w:t xml:space="preserve"> may occur </w:t>
      </w:r>
      <w:r w:rsidR="008A7E80">
        <w:t xml:space="preserve">between a cell of a mobile IAB-DU and a cell on the stationary network if they use the same frequency. PCI collision may further occur between cells on separate mobile IAB-nodes that use the same frequency. </w:t>
      </w:r>
      <w:r w:rsidR="001011C7">
        <w:t>To avoid PCI collisions, the following options can be considered</w:t>
      </w:r>
      <w:r>
        <w:t>:</w:t>
      </w:r>
    </w:p>
    <w:p w14:paraId="6D37ABC0" w14:textId="07437CF6" w:rsidR="00407B66" w:rsidRDefault="0072680F" w:rsidP="0072680F">
      <w:r w:rsidRPr="0072680F">
        <w:rPr>
          <w:b/>
          <w:bCs/>
        </w:rPr>
        <w:t>Option 1:</w:t>
      </w:r>
      <w:r>
        <w:t xml:space="preserve"> PCI </w:t>
      </w:r>
      <w:r w:rsidR="00446380">
        <w:t xml:space="preserve">and/or frequency </w:t>
      </w:r>
      <w:r>
        <w:t xml:space="preserve">partitioning: </w:t>
      </w:r>
      <w:r w:rsidR="00446380">
        <w:t xml:space="preserve">The </w:t>
      </w:r>
      <w:r w:rsidR="003905BE">
        <w:t>cells of the mobile IAB-DU uses a different PCI and/or frequency than all cells in the surrounding environment.</w:t>
      </w:r>
      <w:r w:rsidR="00446380">
        <w:t xml:space="preserve">  </w:t>
      </w:r>
    </w:p>
    <w:p w14:paraId="600BB3AD" w14:textId="62CF320F" w:rsidR="003905BE" w:rsidRDefault="003905BE" w:rsidP="003905BE">
      <w:pPr>
        <w:ind w:left="432"/>
      </w:pPr>
      <w:r>
        <w:t xml:space="preserve">This option may work for mobile IAB-nodes that only move within a very confined environment and do not come </w:t>
      </w:r>
      <w:r w:rsidR="00097667">
        <w:t>very</w:t>
      </w:r>
      <w:r>
        <w:t xml:space="preserve"> close to each other. </w:t>
      </w:r>
    </w:p>
    <w:p w14:paraId="4B2514C8" w14:textId="4D0A44D2" w:rsidR="0072680F" w:rsidRDefault="003905BE" w:rsidP="003905BE">
      <w:pPr>
        <w:ind w:left="432"/>
      </w:pPr>
      <w:r>
        <w:t xml:space="preserve">This option does </w:t>
      </w:r>
      <w:r w:rsidR="0072680F">
        <w:t>not</w:t>
      </w:r>
      <w:r w:rsidR="006601F8">
        <w:t xml:space="preserve"> scale for mobile IAB-nodes </w:t>
      </w:r>
      <w:r>
        <w:t>that travel</w:t>
      </w:r>
      <w:r w:rsidR="006601F8">
        <w:t xml:space="preserve"> over </w:t>
      </w:r>
      <w:r>
        <w:t xml:space="preserve">an </w:t>
      </w:r>
      <w:r w:rsidR="006601F8">
        <w:t>extended distance</w:t>
      </w:r>
      <w:r>
        <w:t>, or that come into each other’s vicinity, e.g., at bus terminals, train stations or traffic lights</w:t>
      </w:r>
      <w:r w:rsidR="0072680F">
        <w:t xml:space="preserve">. </w:t>
      </w:r>
      <w:r>
        <w:t>Further, f</w:t>
      </w:r>
      <w:r w:rsidR="006601F8">
        <w:t>requency partitioning</w:t>
      </w:r>
      <w:r>
        <w:t>, if applied,</w:t>
      </w:r>
      <w:r w:rsidR="006601F8">
        <w:t xml:space="preserve"> is spectrally inefficient.</w:t>
      </w:r>
    </w:p>
    <w:p w14:paraId="284BAF94" w14:textId="76E677BB" w:rsidR="00DA48E3" w:rsidRDefault="0072680F" w:rsidP="00250E92">
      <w:r w:rsidRPr="0072680F">
        <w:rPr>
          <w:b/>
          <w:bCs/>
        </w:rPr>
        <w:t xml:space="preserve">Option </w:t>
      </w:r>
      <w:r w:rsidR="00446380">
        <w:rPr>
          <w:b/>
          <w:bCs/>
        </w:rPr>
        <w:t>2</w:t>
      </w:r>
      <w:r w:rsidRPr="0072680F">
        <w:rPr>
          <w:b/>
          <w:bCs/>
        </w:rPr>
        <w:t>:</w:t>
      </w:r>
      <w:r>
        <w:t xml:space="preserve"> </w:t>
      </w:r>
      <w:r w:rsidR="005B0EE9">
        <w:t>Network-controlled</w:t>
      </w:r>
      <w:r>
        <w:t xml:space="preserve"> PCI </w:t>
      </w:r>
      <w:r w:rsidR="005B0EE9">
        <w:t>collision avoidance</w:t>
      </w:r>
      <w:r w:rsidR="00446380">
        <w:t xml:space="preserve">: The </w:t>
      </w:r>
      <w:r w:rsidR="006601F8">
        <w:t xml:space="preserve">PCI used by </w:t>
      </w:r>
      <w:r w:rsidR="005B0EE9">
        <w:t>a</w:t>
      </w:r>
      <w:r w:rsidR="006601F8">
        <w:t xml:space="preserve"> </w:t>
      </w:r>
      <w:r w:rsidR="00446380">
        <w:t>mobile IAB-DU</w:t>
      </w:r>
      <w:r w:rsidR="005B0EE9">
        <w:t xml:space="preserve"> cell</w:t>
      </w:r>
      <w:r w:rsidR="00446380">
        <w:t xml:space="preserve"> can </w:t>
      </w:r>
      <w:r w:rsidR="006601F8">
        <w:t>b</w:t>
      </w:r>
      <w:r w:rsidR="00097667">
        <w:t xml:space="preserve">e </w:t>
      </w:r>
      <w:r w:rsidR="00446380">
        <w:t>change</w:t>
      </w:r>
      <w:r w:rsidR="006601F8">
        <w:t>d</w:t>
      </w:r>
      <w:r w:rsidR="00446380">
        <w:t xml:space="preserve"> based</w:t>
      </w:r>
      <w:r w:rsidR="005B0EE9">
        <w:t xml:space="preserve"> by the network based </w:t>
      </w:r>
      <w:r w:rsidR="00446380">
        <w:t xml:space="preserve">on </w:t>
      </w:r>
      <w:r w:rsidR="00097667">
        <w:t xml:space="preserve">information about </w:t>
      </w:r>
      <w:r w:rsidR="006601F8">
        <w:t xml:space="preserve">potential </w:t>
      </w:r>
      <w:r w:rsidR="006552F3">
        <w:t xml:space="preserve">PCI </w:t>
      </w:r>
      <w:r w:rsidR="006601F8">
        <w:t xml:space="preserve">collisions </w:t>
      </w:r>
      <w:r w:rsidR="006552F3">
        <w:t xml:space="preserve">with </w:t>
      </w:r>
      <w:r w:rsidR="006601F8">
        <w:t>surrounding cells</w:t>
      </w:r>
      <w:r>
        <w:t>.</w:t>
      </w:r>
      <w:r w:rsidR="00DA48E3">
        <w:t xml:space="preserve"> </w:t>
      </w:r>
      <w:r w:rsidR="006601F8">
        <w:t xml:space="preserve">Such a mechanism </w:t>
      </w:r>
      <w:r w:rsidR="00407B66">
        <w:t xml:space="preserve">does not face the shortcomings of option 1. However, </w:t>
      </w:r>
      <w:r w:rsidR="00097667">
        <w:t xml:space="preserve">it is necessary that potential </w:t>
      </w:r>
      <w:r w:rsidR="00407B66">
        <w:t>PCI collision</w:t>
      </w:r>
      <w:r w:rsidR="00097667">
        <w:t>s</w:t>
      </w:r>
      <w:r w:rsidR="00407B66">
        <w:t xml:space="preserve"> </w:t>
      </w:r>
      <w:r w:rsidR="005B0EE9">
        <w:t>are</w:t>
      </w:r>
      <w:r w:rsidR="00407B66">
        <w:t xml:space="preserve"> sufficiently </w:t>
      </w:r>
      <w:r w:rsidR="006552F3">
        <w:t xml:space="preserve">well </w:t>
      </w:r>
      <w:r w:rsidR="00407B66">
        <w:t>predictable</w:t>
      </w:r>
      <w:r w:rsidR="003925A1">
        <w:t xml:space="preserve">. </w:t>
      </w:r>
      <w:r w:rsidR="00097667">
        <w:t>Further</w:t>
      </w:r>
      <w:r w:rsidR="003925A1">
        <w:t xml:space="preserve">, </w:t>
      </w:r>
      <w:r w:rsidR="00097667">
        <w:t xml:space="preserve">the change of </w:t>
      </w:r>
      <w:r w:rsidR="003925A1">
        <w:t>PCI</w:t>
      </w:r>
      <w:r w:rsidR="00097667">
        <w:t xml:space="preserve"> </w:t>
      </w:r>
      <w:r w:rsidR="003925A1">
        <w:t>must be possible without</w:t>
      </w:r>
      <w:r w:rsidR="00407B66">
        <w:t xml:space="preserve"> </w:t>
      </w:r>
      <w:r w:rsidR="009F105B">
        <w:t xml:space="preserve">invoking RLF </w:t>
      </w:r>
      <w:r w:rsidR="003925A1">
        <w:t>on</w:t>
      </w:r>
      <w:r w:rsidR="009F105B">
        <w:t xml:space="preserve"> </w:t>
      </w:r>
      <w:r w:rsidR="00BD23E7">
        <w:t>connected UEs</w:t>
      </w:r>
      <w:r w:rsidR="009F105B">
        <w:t>.</w:t>
      </w:r>
    </w:p>
    <w:p w14:paraId="6731D0EB" w14:textId="45DEF5D6" w:rsidR="009F105B" w:rsidRDefault="001B5737" w:rsidP="003905BE">
      <w:pPr>
        <w:ind w:left="360"/>
      </w:pPr>
      <w:r>
        <w:t xml:space="preserve">For </w:t>
      </w:r>
      <w:r w:rsidR="009F105B">
        <w:t>PCI collision detection</w:t>
      </w:r>
      <w:r>
        <w:t>, the following options</w:t>
      </w:r>
      <w:r w:rsidR="00C676AD">
        <w:t xml:space="preserve"> can be </w:t>
      </w:r>
      <w:r>
        <w:t>considered</w:t>
      </w:r>
      <w:r w:rsidR="009F105B">
        <w:t>:</w:t>
      </w:r>
    </w:p>
    <w:p w14:paraId="4C2745D6" w14:textId="4C698490" w:rsidR="00DA48E3" w:rsidRPr="00C77D75" w:rsidRDefault="00C676AD" w:rsidP="003905BE">
      <w:pPr>
        <w:pStyle w:val="ListParagraph"/>
        <w:numPr>
          <w:ilvl w:val="0"/>
          <w:numId w:val="31"/>
        </w:numPr>
        <w:ind w:left="1080"/>
        <w:contextualSpacing w:val="0"/>
      </w:pPr>
      <w:r w:rsidRPr="00C77D75">
        <w:rPr>
          <w:b/>
          <w:bCs/>
        </w:rPr>
        <w:t xml:space="preserve">Option A: </w:t>
      </w:r>
      <w:r w:rsidR="00DA48E3" w:rsidRPr="00C77D75">
        <w:t>Information related to</w:t>
      </w:r>
      <w:r w:rsidRPr="00C77D75">
        <w:t xml:space="preserve"> mobile</w:t>
      </w:r>
      <w:r w:rsidR="00DA48E3" w:rsidRPr="00C77D75">
        <w:t xml:space="preserve"> IAB-</w:t>
      </w:r>
      <w:r w:rsidR="009F105B" w:rsidRPr="00C77D75">
        <w:t>node</w:t>
      </w:r>
      <w:r w:rsidR="00DA48E3" w:rsidRPr="00C77D75">
        <w:t xml:space="preserve"> location</w:t>
      </w:r>
      <w:r w:rsidR="009F105B" w:rsidRPr="00C77D75">
        <w:t>s</w:t>
      </w:r>
      <w:r w:rsidR="00DA48E3" w:rsidRPr="00C77D75">
        <w:t xml:space="preserve"> and RAN node locations</w:t>
      </w:r>
    </w:p>
    <w:p w14:paraId="68C3ADDE" w14:textId="11B9E9FA" w:rsidR="00DA48E3" w:rsidRPr="00C77D75" w:rsidRDefault="00C676AD" w:rsidP="003905BE">
      <w:pPr>
        <w:pStyle w:val="ListParagraph"/>
        <w:numPr>
          <w:ilvl w:val="0"/>
          <w:numId w:val="31"/>
        </w:numPr>
        <w:ind w:left="1080"/>
        <w:contextualSpacing w:val="0"/>
        <w:rPr>
          <w:b/>
          <w:bCs/>
        </w:rPr>
      </w:pPr>
      <w:r w:rsidRPr="00C77D75">
        <w:rPr>
          <w:b/>
          <w:bCs/>
        </w:rPr>
        <w:t xml:space="preserve">Option B: </w:t>
      </w:r>
      <w:r w:rsidR="00DA48E3" w:rsidRPr="00C77D75">
        <w:t xml:space="preserve">Measurements of </w:t>
      </w:r>
      <w:r w:rsidR="00BA5A1C" w:rsidRPr="00C77D75">
        <w:t>RF conditions that indicate PCI collision</w:t>
      </w:r>
      <w:r w:rsidRPr="00C77D75">
        <w:t xml:space="preserve"> (e.g., measurement reports)</w:t>
      </w:r>
    </w:p>
    <w:p w14:paraId="330DB44E" w14:textId="27026038" w:rsidR="001D76AE" w:rsidRDefault="001B5737" w:rsidP="003905BE">
      <w:pPr>
        <w:ind w:left="360"/>
      </w:pPr>
      <w:r>
        <w:t>PCI collision detection is within RAN2 scope and should be discussed.</w:t>
      </w:r>
    </w:p>
    <w:p w14:paraId="552504AB" w14:textId="7318E3EF" w:rsidR="00DA48E3" w:rsidRPr="00C676AD" w:rsidRDefault="005B0EE9" w:rsidP="003905BE">
      <w:pPr>
        <w:ind w:left="360"/>
        <w:rPr>
          <w:b/>
          <w:bCs/>
        </w:rPr>
      </w:pPr>
      <w:r>
        <w:t>Network-controlled</w:t>
      </w:r>
      <w:r w:rsidR="00C676AD">
        <w:t xml:space="preserve"> </w:t>
      </w:r>
      <w:r>
        <w:t xml:space="preserve">change of the </w:t>
      </w:r>
      <w:r w:rsidR="00DA48E3">
        <w:t>PCI</w:t>
      </w:r>
      <w:r w:rsidR="00C676AD">
        <w:t xml:space="preserve"> used by the mobile IAB-DU</w:t>
      </w:r>
      <w:r>
        <w:t xml:space="preserve"> cell</w:t>
      </w:r>
      <w:r w:rsidR="00C676AD">
        <w:t>:</w:t>
      </w:r>
    </w:p>
    <w:p w14:paraId="41312D64" w14:textId="1CED44BB" w:rsidR="00C676AD" w:rsidRPr="00C676AD" w:rsidRDefault="00C676AD" w:rsidP="003905BE">
      <w:pPr>
        <w:pStyle w:val="ListParagraph"/>
        <w:numPr>
          <w:ilvl w:val="0"/>
          <w:numId w:val="31"/>
        </w:numPr>
        <w:ind w:left="1080"/>
        <w:contextualSpacing w:val="0"/>
      </w:pPr>
      <w:r w:rsidRPr="00C77D75">
        <w:rPr>
          <w:b/>
          <w:bCs/>
        </w:rPr>
        <w:t>Option a:</w:t>
      </w:r>
      <w:r w:rsidRPr="00C676AD">
        <w:t xml:space="preserve"> </w:t>
      </w:r>
      <w:r>
        <w:t>The PCI of the mobile IAB-DU cell is reconfigured after all UEs have been handed over to the stationary network.</w:t>
      </w:r>
    </w:p>
    <w:p w14:paraId="2220EA1A" w14:textId="42CE6B92" w:rsidR="00C676AD" w:rsidRPr="00C676AD" w:rsidRDefault="00C676AD" w:rsidP="003905BE">
      <w:pPr>
        <w:pStyle w:val="ListParagraph"/>
        <w:numPr>
          <w:ilvl w:val="0"/>
          <w:numId w:val="31"/>
        </w:numPr>
        <w:ind w:left="1080"/>
        <w:contextualSpacing w:val="0"/>
        <w:rPr>
          <w:b/>
          <w:bCs/>
        </w:rPr>
      </w:pPr>
      <w:r w:rsidRPr="00C77D75">
        <w:rPr>
          <w:b/>
          <w:bCs/>
        </w:rPr>
        <w:t>Option b:</w:t>
      </w:r>
      <w:r w:rsidRPr="00C676AD">
        <w:t xml:space="preserve"> </w:t>
      </w:r>
      <w:r>
        <w:t xml:space="preserve">The </w:t>
      </w:r>
      <w:r w:rsidR="0093470F">
        <w:t>UEs are hand</w:t>
      </w:r>
      <w:r w:rsidR="004F4B98">
        <w:t xml:space="preserve">ed </w:t>
      </w:r>
      <w:r w:rsidR="0093470F">
        <w:t>over between two cells with different PCI</w:t>
      </w:r>
      <w:r w:rsidR="005B0EE9">
        <w:t xml:space="preserve"> or frequency</w:t>
      </w:r>
      <w:r w:rsidR="0093470F">
        <w:t xml:space="preserve"> </w:t>
      </w:r>
      <w:r w:rsidR="001B5737">
        <w:t>concurrently supported by the IAB-DU</w:t>
      </w:r>
      <w:r w:rsidR="0093470F">
        <w:t xml:space="preserve">. </w:t>
      </w:r>
    </w:p>
    <w:p w14:paraId="7F1B6CC9" w14:textId="68C5B642" w:rsidR="00C676AD" w:rsidRPr="00C676AD" w:rsidRDefault="008C054E" w:rsidP="008C054E">
      <w:pPr>
        <w:rPr>
          <w:b/>
          <w:bCs/>
        </w:rPr>
      </w:pPr>
      <w:r>
        <w:t>Presently, PCI reconfiguration of a cell is supported</w:t>
      </w:r>
      <w:r w:rsidR="001B5737" w:rsidRPr="001B5737">
        <w:t xml:space="preserve"> </w:t>
      </w:r>
      <w:r w:rsidR="001B5737">
        <w:t>via F1AP</w:t>
      </w:r>
      <w:r>
        <w:t xml:space="preserve">. </w:t>
      </w:r>
      <w:r w:rsidR="00332D0C">
        <w:t xml:space="preserve">Therefore, Option </w:t>
      </w:r>
      <w:r w:rsidR="00332D0C" w:rsidRPr="004658D8">
        <w:rPr>
          <w:b/>
          <w:bCs/>
        </w:rPr>
        <w:t>a</w:t>
      </w:r>
      <w:r w:rsidR="00332D0C">
        <w:t xml:space="preserve"> </w:t>
      </w:r>
      <w:r w:rsidR="004658D8">
        <w:t>is</w:t>
      </w:r>
      <w:r w:rsidR="00332D0C">
        <w:t xml:space="preserve"> already </w:t>
      </w:r>
      <w:r w:rsidR="004658D8">
        <w:t xml:space="preserve">available </w:t>
      </w:r>
      <w:r w:rsidR="00332D0C">
        <w:t xml:space="preserve">by implementation. RAN2 can therefore move ahead and discuss potential enhancements to PCI collision detection. </w:t>
      </w:r>
      <w:r>
        <w:t xml:space="preserve">RAN3 may decide to add further functionality related to Options </w:t>
      </w:r>
      <w:r w:rsidRPr="004658D8">
        <w:rPr>
          <w:b/>
          <w:bCs/>
        </w:rPr>
        <w:t>a</w:t>
      </w:r>
      <w:r>
        <w:t xml:space="preserve"> </w:t>
      </w:r>
      <w:r w:rsidR="004658D8">
        <w:t>and/</w:t>
      </w:r>
      <w:r>
        <w:t>or</w:t>
      </w:r>
      <w:r w:rsidR="004658D8">
        <w:t xml:space="preserve"> Option</w:t>
      </w:r>
      <w:r>
        <w:t xml:space="preserve"> </w:t>
      </w:r>
      <w:r w:rsidRPr="004658D8">
        <w:rPr>
          <w:b/>
          <w:bCs/>
        </w:rPr>
        <w:t>b</w:t>
      </w:r>
      <w:r>
        <w:t>.</w:t>
      </w:r>
    </w:p>
    <w:p w14:paraId="744E2695" w14:textId="13436561" w:rsidR="00F939E0" w:rsidRPr="00C77D75" w:rsidRDefault="00BA5A1C" w:rsidP="00DA48E3">
      <w:pPr>
        <w:rPr>
          <w:b/>
          <w:bCs/>
        </w:rPr>
      </w:pPr>
      <w:r w:rsidRPr="00C77D75">
        <w:rPr>
          <w:b/>
          <w:bCs/>
        </w:rPr>
        <w:t>Proposal</w:t>
      </w:r>
      <w:r w:rsidR="00C77D75">
        <w:rPr>
          <w:b/>
          <w:bCs/>
        </w:rPr>
        <w:t xml:space="preserve"> 7</w:t>
      </w:r>
      <w:r w:rsidRPr="00C77D75">
        <w:rPr>
          <w:b/>
          <w:bCs/>
        </w:rPr>
        <w:t xml:space="preserve">: RAN2 to </w:t>
      </w:r>
      <w:r w:rsidR="00C77D75" w:rsidRPr="00C77D75">
        <w:rPr>
          <w:b/>
          <w:bCs/>
        </w:rPr>
        <w:t xml:space="preserve">discuss </w:t>
      </w:r>
      <w:r w:rsidR="00C77D75">
        <w:rPr>
          <w:b/>
          <w:bCs/>
        </w:rPr>
        <w:t xml:space="preserve">mechanisms for </w:t>
      </w:r>
      <w:r w:rsidR="00C77D75" w:rsidRPr="00C77D75">
        <w:rPr>
          <w:b/>
          <w:bCs/>
        </w:rPr>
        <w:t xml:space="preserve">PCI collision detection </w:t>
      </w:r>
      <w:r w:rsidR="00764DA3">
        <w:rPr>
          <w:b/>
          <w:bCs/>
        </w:rPr>
        <w:t>for the</w:t>
      </w:r>
      <w:r w:rsidR="00C77D75">
        <w:rPr>
          <w:b/>
          <w:bCs/>
        </w:rPr>
        <w:t xml:space="preserve"> </w:t>
      </w:r>
      <w:r w:rsidR="00084121">
        <w:rPr>
          <w:b/>
          <w:bCs/>
        </w:rPr>
        <w:t xml:space="preserve">support of </w:t>
      </w:r>
      <w:r w:rsidR="005B0EE9">
        <w:rPr>
          <w:b/>
          <w:bCs/>
        </w:rPr>
        <w:t xml:space="preserve">network-controlled </w:t>
      </w:r>
      <w:r w:rsidR="00C77D75">
        <w:rPr>
          <w:b/>
          <w:bCs/>
        </w:rPr>
        <w:t>P</w:t>
      </w:r>
      <w:r w:rsidR="00C77D75" w:rsidRPr="00C77D75">
        <w:rPr>
          <w:b/>
          <w:bCs/>
        </w:rPr>
        <w:t>CI</w:t>
      </w:r>
      <w:r w:rsidR="00084121">
        <w:rPr>
          <w:b/>
          <w:bCs/>
        </w:rPr>
        <w:t xml:space="preserve"> collision avoidance mechanisms.</w:t>
      </w:r>
    </w:p>
    <w:p w14:paraId="50907854" w14:textId="77777777" w:rsidR="00DA48E3" w:rsidRPr="00DA48E3" w:rsidRDefault="00DA48E3" w:rsidP="00DA48E3">
      <w:pPr>
        <w:rPr>
          <w:b/>
          <w:bCs/>
        </w:rPr>
      </w:pPr>
    </w:p>
    <w:p w14:paraId="7774184F" w14:textId="403DE6CD" w:rsidR="00DD5312" w:rsidRDefault="00DD5312" w:rsidP="00DD5312">
      <w:pPr>
        <w:pStyle w:val="Heading2"/>
      </w:pPr>
      <w:r>
        <w:t>2.</w:t>
      </w:r>
      <w:r w:rsidR="0051593C">
        <w:t>4</w:t>
      </w:r>
      <w:r>
        <w:tab/>
      </w:r>
      <w:r w:rsidR="003D6ED6">
        <w:t xml:space="preserve">On </w:t>
      </w:r>
      <w:r w:rsidR="00F52B64">
        <w:t xml:space="preserve">the </w:t>
      </w:r>
      <w:r w:rsidR="003D6ED6">
        <w:t>Note: Potential complexity of multi-hop backhauling</w:t>
      </w:r>
    </w:p>
    <w:p w14:paraId="3BD57C52" w14:textId="52EAB27C" w:rsidR="00DD5312" w:rsidRDefault="00F939E0" w:rsidP="00DD5312">
      <w:pPr>
        <w:spacing w:after="120"/>
      </w:pPr>
      <w:r>
        <w:t xml:space="preserve">Multi-hop backhauling is supported by Rel-16/17 IAB. </w:t>
      </w:r>
      <w:r w:rsidR="00F52B64">
        <w:t>Without adding new functionality, t</w:t>
      </w:r>
      <w:r>
        <w:t xml:space="preserve">he Rel-16/17 specification can also support multi-hop backhauling for mobile IAB-nodes. For that reason, </w:t>
      </w:r>
      <w:r w:rsidR="00F52B64">
        <w:t xml:space="preserve">there is no added complexity. </w:t>
      </w:r>
      <w:r w:rsidR="00D5030B">
        <w:t>In other words, t</w:t>
      </w:r>
      <w:r w:rsidR="00F52B64">
        <w:t xml:space="preserve">he complexity of a mobile IAB-node connecting to an intermediate node vs. </w:t>
      </w:r>
      <w:r w:rsidR="00D5030B">
        <w:t xml:space="preserve">to </w:t>
      </w:r>
      <w:r w:rsidR="00F52B64">
        <w:t>the IAB-donor is the same</w:t>
      </w:r>
      <w:r>
        <w:t xml:space="preserve">. </w:t>
      </w:r>
    </w:p>
    <w:p w14:paraId="650D4EFA" w14:textId="48FB7164" w:rsidR="00F52B64" w:rsidRDefault="00F939E0" w:rsidP="00F939E0">
      <w:pPr>
        <w:spacing w:after="120"/>
      </w:pPr>
      <w:r>
        <w:t xml:space="preserve">In some </w:t>
      </w:r>
      <w:r w:rsidR="007136F0">
        <w:t xml:space="preserve">deployment </w:t>
      </w:r>
      <w:r>
        <w:t>scenarios, multi-hop backhauling may not be desirable for mobile IAB-nodes. Since it is the CU-CP that decides on topology adaptation and the selection of the target parent node, it is possible to achieve restriction of backhauling to single hop for mobile IAB-nodes via implementation.</w:t>
      </w:r>
      <w:r w:rsidR="00F52B64">
        <w:t xml:space="preserve"> No additional specification is needed.</w:t>
      </w:r>
    </w:p>
    <w:p w14:paraId="7139D946" w14:textId="18DD2CC5" w:rsidR="00F52B64" w:rsidRDefault="00F52B64" w:rsidP="00F939E0">
      <w:pPr>
        <w:spacing w:after="120"/>
      </w:pPr>
      <w:r>
        <w:t>In other deployment scenarios, multi-hop backhauling may be very desirable for mobile IAB-nodes. This especially applies when FR2 is used for backhauling, e.g., for IAB-nodes mounted in trains</w:t>
      </w:r>
      <w:r w:rsidR="002E1063">
        <w:t xml:space="preserve"> </w:t>
      </w:r>
      <w:r>
        <w:t xml:space="preserve">that have a dedicated backhaul network </w:t>
      </w:r>
      <w:r w:rsidR="002E1063">
        <w:t>or for long-distance buses</w:t>
      </w:r>
      <w:r>
        <w:t xml:space="preserve"> </w:t>
      </w:r>
      <w:r w:rsidR="002E1063">
        <w:t xml:space="preserve">that </w:t>
      </w:r>
      <w:r>
        <w:t>traverse</w:t>
      </w:r>
      <w:r w:rsidR="002E1063">
        <w:t xml:space="preserve"> </w:t>
      </w:r>
      <w:r>
        <w:t>rural environments</w:t>
      </w:r>
      <w:r w:rsidR="002E1063">
        <w:t xml:space="preserve">, where stationary IAB is </w:t>
      </w:r>
      <w:r w:rsidR="00BB1B10">
        <w:t>imperative</w:t>
      </w:r>
      <w:r w:rsidR="002E1063">
        <w:t xml:space="preserve"> for range </w:t>
      </w:r>
      <w:r w:rsidR="002E1063">
        <w:lastRenderedPageBreak/>
        <w:t>extension</w:t>
      </w:r>
      <w:r>
        <w:t xml:space="preserve">. </w:t>
      </w:r>
      <w:r w:rsidR="00D04ED7">
        <w:t xml:space="preserve">The use case of 5G backhauling for in-train access was already </w:t>
      </w:r>
      <w:r w:rsidR="0052036E">
        <w:t>approved</w:t>
      </w:r>
      <w:r w:rsidR="00D04ED7">
        <w:t xml:space="preserve"> </w:t>
      </w:r>
      <w:r w:rsidR="00BB1B10">
        <w:t>by</w:t>
      </w:r>
      <w:r w:rsidR="00D04ED7">
        <w:t xml:space="preserve"> RAN for the high-speed train use case</w:t>
      </w:r>
      <w:r w:rsidR="00BB1B10">
        <w:t>s</w:t>
      </w:r>
      <w:r w:rsidR="00D04ED7">
        <w:t>.</w:t>
      </w:r>
    </w:p>
    <w:p w14:paraId="7A93631A" w14:textId="49EBED89" w:rsidR="0052036E" w:rsidRPr="0052036E" w:rsidRDefault="0052036E" w:rsidP="00F939E0">
      <w:pPr>
        <w:spacing w:after="120"/>
      </w:pPr>
      <w:r w:rsidRPr="0052036E">
        <w:t>For that reason, multi-hop backhauling should be supported for mobile IAB-node based on Rel-16/17 functionality.</w:t>
      </w:r>
    </w:p>
    <w:p w14:paraId="6DEC76E6" w14:textId="7B04847F" w:rsidR="00F939E0" w:rsidRPr="00F939E0" w:rsidRDefault="00F939E0" w:rsidP="00F939E0">
      <w:pPr>
        <w:spacing w:after="120"/>
        <w:rPr>
          <w:b/>
          <w:bCs/>
        </w:rPr>
      </w:pPr>
      <w:r w:rsidRPr="00F939E0">
        <w:rPr>
          <w:b/>
          <w:bCs/>
        </w:rPr>
        <w:t>Proposal</w:t>
      </w:r>
      <w:r w:rsidR="007136F0">
        <w:rPr>
          <w:b/>
          <w:bCs/>
        </w:rPr>
        <w:t xml:space="preserve"> 8</w:t>
      </w:r>
      <w:r w:rsidRPr="00F939E0">
        <w:rPr>
          <w:b/>
          <w:bCs/>
        </w:rPr>
        <w:t xml:space="preserve">: </w:t>
      </w:r>
      <w:r>
        <w:rPr>
          <w:b/>
          <w:bCs/>
        </w:rPr>
        <w:t xml:space="preserve">Multi-hop backhauling is supported </w:t>
      </w:r>
      <w:r w:rsidR="007535B0">
        <w:rPr>
          <w:b/>
          <w:bCs/>
        </w:rPr>
        <w:t>for the mobile IAB-node based on</w:t>
      </w:r>
      <w:r>
        <w:rPr>
          <w:b/>
          <w:bCs/>
        </w:rPr>
        <w:t xml:space="preserve"> Rel-16/17 functionality</w:t>
      </w:r>
      <w:r w:rsidRPr="00F939E0">
        <w:rPr>
          <w:b/>
          <w:bCs/>
        </w:rPr>
        <w:t>.</w:t>
      </w:r>
    </w:p>
    <w:p w14:paraId="4A581EF7" w14:textId="77777777" w:rsidR="002363EB" w:rsidRDefault="002363EB" w:rsidP="00DD5312">
      <w:pPr>
        <w:spacing w:after="120"/>
      </w:pPr>
    </w:p>
    <w:p w14:paraId="0D7DEBF3" w14:textId="6E4AE5A0" w:rsidR="00F939E0" w:rsidRDefault="00F939E0" w:rsidP="00DD5312">
      <w:pPr>
        <w:spacing w:after="120"/>
      </w:pPr>
      <w:r>
        <w:t>The WID objectives do not include any aspects to further enhance multi-hop backhauling. For that reason, the Rel-18 mobile IAB WI should not pursue such efforts.</w:t>
      </w:r>
    </w:p>
    <w:p w14:paraId="63073BE4" w14:textId="1D613115" w:rsidR="00F939E0" w:rsidRPr="00F939E0" w:rsidRDefault="00F939E0" w:rsidP="00DD5312">
      <w:pPr>
        <w:spacing w:after="120"/>
        <w:rPr>
          <w:b/>
          <w:bCs/>
        </w:rPr>
      </w:pPr>
      <w:r w:rsidRPr="00F939E0">
        <w:rPr>
          <w:b/>
          <w:bCs/>
        </w:rPr>
        <w:t>Proposal</w:t>
      </w:r>
      <w:r w:rsidR="007136F0">
        <w:rPr>
          <w:b/>
          <w:bCs/>
        </w:rPr>
        <w:t xml:space="preserve"> 9</w:t>
      </w:r>
      <w:r w:rsidRPr="00F939E0">
        <w:rPr>
          <w:b/>
          <w:bCs/>
        </w:rPr>
        <w:t xml:space="preserve">: </w:t>
      </w:r>
      <w:r w:rsidR="007535B0">
        <w:rPr>
          <w:b/>
          <w:bCs/>
        </w:rPr>
        <w:t>No</w:t>
      </w:r>
      <w:r w:rsidRPr="00F939E0">
        <w:rPr>
          <w:b/>
          <w:bCs/>
        </w:rPr>
        <w:t xml:space="preserve"> enhancements </w:t>
      </w:r>
      <w:r w:rsidR="002363EB">
        <w:rPr>
          <w:b/>
          <w:bCs/>
        </w:rPr>
        <w:t xml:space="preserve">are pursued </w:t>
      </w:r>
      <w:r w:rsidRPr="00F939E0">
        <w:rPr>
          <w:b/>
          <w:bCs/>
        </w:rPr>
        <w:t xml:space="preserve">to further </w:t>
      </w:r>
      <w:r w:rsidR="0075447B">
        <w:rPr>
          <w:b/>
          <w:bCs/>
        </w:rPr>
        <w:t>optimize</w:t>
      </w:r>
      <w:r w:rsidRPr="00F939E0">
        <w:rPr>
          <w:b/>
          <w:bCs/>
        </w:rPr>
        <w:t xml:space="preserve"> multi-hop backhauling</w:t>
      </w:r>
      <w:r w:rsidR="007535B0">
        <w:rPr>
          <w:b/>
          <w:bCs/>
        </w:rPr>
        <w:t xml:space="preserve"> for mobile IAB</w:t>
      </w:r>
      <w:r w:rsidRPr="00F939E0">
        <w:rPr>
          <w:b/>
          <w:bCs/>
        </w:rPr>
        <w:t>.</w:t>
      </w:r>
    </w:p>
    <w:p w14:paraId="23DA704C" w14:textId="4D63F106" w:rsidR="0096408F" w:rsidRDefault="0096408F" w:rsidP="0096408F">
      <w:pPr>
        <w:pStyle w:val="Heading1"/>
      </w:pPr>
      <w:r>
        <w:t>Conclusion</w:t>
      </w:r>
    </w:p>
    <w:p w14:paraId="4B36BE02" w14:textId="6E1EFCA8" w:rsidR="0096408F" w:rsidRPr="0096408F" w:rsidRDefault="00561CD2" w:rsidP="0096408F">
      <w:pPr>
        <w:spacing w:after="0"/>
      </w:pPr>
      <w:r>
        <w:t xml:space="preserve">This contribution discussed </w:t>
      </w:r>
      <w:r w:rsidR="00AD468F">
        <w:t xml:space="preserve">potential enhancements for mobile IAB with respect to topology adaptation, interference mitigation and multi-hop backhauling. </w:t>
      </w:r>
      <w:r w:rsidR="0096408F">
        <w:t>The following proposals have been made:</w:t>
      </w:r>
    </w:p>
    <w:p w14:paraId="250BD53F" w14:textId="77777777" w:rsidR="0096408F" w:rsidRDefault="0096408F" w:rsidP="0096408F">
      <w:pPr>
        <w:spacing w:after="0"/>
      </w:pPr>
    </w:p>
    <w:p w14:paraId="0D56190C" w14:textId="77777777" w:rsidR="0096712F" w:rsidRPr="007F493B" w:rsidRDefault="0096712F" w:rsidP="00786C00">
      <w:pPr>
        <w:spacing w:before="120" w:after="120"/>
        <w:rPr>
          <w:b/>
          <w:bCs/>
        </w:rPr>
      </w:pPr>
      <w:r w:rsidRPr="007F493B">
        <w:rPr>
          <w:b/>
          <w:bCs/>
        </w:rPr>
        <w:t xml:space="preserve">Proposal 1: </w:t>
      </w:r>
      <w:r>
        <w:rPr>
          <w:b/>
          <w:bCs/>
        </w:rPr>
        <w:t xml:space="preserve">Unless otherwise specified, </w:t>
      </w:r>
      <w:r w:rsidRPr="007F493B">
        <w:rPr>
          <w:b/>
          <w:bCs/>
        </w:rPr>
        <w:t>Rel-16/17 IAB</w:t>
      </w:r>
      <w:r>
        <w:rPr>
          <w:b/>
          <w:bCs/>
        </w:rPr>
        <w:t xml:space="preserve"> specifications represent the baseline for the mobile IAB-node.</w:t>
      </w:r>
    </w:p>
    <w:p w14:paraId="55B35519" w14:textId="0F907AC3" w:rsidR="0096712F" w:rsidRPr="007F493B" w:rsidRDefault="0096712F" w:rsidP="00786C00">
      <w:pPr>
        <w:spacing w:before="120" w:after="120"/>
        <w:rPr>
          <w:b/>
          <w:bCs/>
        </w:rPr>
      </w:pPr>
      <w:r w:rsidRPr="007F493B">
        <w:rPr>
          <w:b/>
          <w:bCs/>
        </w:rPr>
        <w:t xml:space="preserve">Proposal </w:t>
      </w:r>
      <w:r>
        <w:rPr>
          <w:b/>
          <w:bCs/>
        </w:rPr>
        <w:t>2</w:t>
      </w:r>
      <w:r w:rsidRPr="007F493B">
        <w:rPr>
          <w:b/>
          <w:bCs/>
        </w:rPr>
        <w:t xml:space="preserve">: </w:t>
      </w:r>
      <w:r>
        <w:rPr>
          <w:b/>
          <w:bCs/>
        </w:rPr>
        <w:t>To avoid parent node functionality, t</w:t>
      </w:r>
      <w:r w:rsidRPr="007F493B">
        <w:rPr>
          <w:b/>
          <w:bCs/>
        </w:rPr>
        <w:t xml:space="preserve">he mobile IAB-node to not broadcast “IAB-supported”. </w:t>
      </w:r>
      <w:r>
        <w:rPr>
          <w:b/>
          <w:bCs/>
        </w:rPr>
        <w:t>FFS if this only applies when the node is moving.</w:t>
      </w:r>
    </w:p>
    <w:p w14:paraId="311B8BFC" w14:textId="0ED0E5C4" w:rsidR="0096712F" w:rsidRDefault="0096712F" w:rsidP="00786C00">
      <w:pPr>
        <w:pStyle w:val="ListParagraph"/>
        <w:spacing w:before="120" w:after="120"/>
        <w:ind w:left="0"/>
        <w:contextualSpacing w:val="0"/>
        <w:rPr>
          <w:b/>
          <w:bCs/>
        </w:rPr>
      </w:pPr>
      <w:r w:rsidRPr="001B2E35">
        <w:rPr>
          <w:b/>
          <w:bCs/>
        </w:rPr>
        <w:t>Proposal 3</w:t>
      </w:r>
      <w:r>
        <w:rPr>
          <w:b/>
          <w:bCs/>
        </w:rPr>
        <w:t>a</w:t>
      </w:r>
      <w:r w:rsidRPr="001B2E35">
        <w:rPr>
          <w:b/>
          <w:bCs/>
        </w:rPr>
        <w:t xml:space="preserve">: </w:t>
      </w:r>
      <w:r>
        <w:rPr>
          <w:b/>
          <w:bCs/>
        </w:rPr>
        <w:t>For topology adaptation, t</w:t>
      </w:r>
      <w:r w:rsidRPr="001B2E35">
        <w:rPr>
          <w:b/>
          <w:bCs/>
        </w:rPr>
        <w:t xml:space="preserve">he IAB-node to report </w:t>
      </w:r>
      <w:r>
        <w:rPr>
          <w:b/>
          <w:bCs/>
        </w:rPr>
        <w:t>information related to its mobility</w:t>
      </w:r>
      <w:r w:rsidRPr="00183EF3">
        <w:rPr>
          <w:b/>
          <w:bCs/>
        </w:rPr>
        <w:t xml:space="preserve"> </w:t>
      </w:r>
      <w:r w:rsidRPr="001B2E35">
        <w:rPr>
          <w:b/>
          <w:bCs/>
        </w:rPr>
        <w:t>to the CU-CP</w:t>
      </w:r>
      <w:r>
        <w:rPr>
          <w:b/>
          <w:bCs/>
        </w:rPr>
        <w:t>, including information:</w:t>
      </w:r>
    </w:p>
    <w:p w14:paraId="08D60756" w14:textId="77777777" w:rsidR="0096712F" w:rsidRDefault="0096712F" w:rsidP="00786C00">
      <w:pPr>
        <w:pStyle w:val="ListParagraph"/>
        <w:spacing w:before="120" w:after="120"/>
        <w:ind w:left="432"/>
        <w:contextualSpacing w:val="0"/>
        <w:rPr>
          <w:b/>
          <w:bCs/>
        </w:rPr>
      </w:pPr>
      <w:r>
        <w:rPr>
          <w:b/>
          <w:bCs/>
        </w:rPr>
        <w:t xml:space="preserve">(1) that the IAB-node is </w:t>
      </w:r>
      <w:proofErr w:type="gramStart"/>
      <w:r>
        <w:rPr>
          <w:b/>
          <w:bCs/>
        </w:rPr>
        <w:t>mobile;</w:t>
      </w:r>
      <w:proofErr w:type="gramEnd"/>
      <w:r>
        <w:rPr>
          <w:b/>
          <w:bCs/>
        </w:rPr>
        <w:t xml:space="preserve"> </w:t>
      </w:r>
    </w:p>
    <w:p w14:paraId="15E417FB" w14:textId="77777777" w:rsidR="0096712F" w:rsidRDefault="0096712F" w:rsidP="00786C00">
      <w:pPr>
        <w:pStyle w:val="ListParagraph"/>
        <w:spacing w:before="120" w:after="120"/>
        <w:ind w:left="432"/>
        <w:contextualSpacing w:val="0"/>
        <w:rPr>
          <w:b/>
          <w:bCs/>
        </w:rPr>
      </w:pPr>
      <w:r>
        <w:rPr>
          <w:b/>
          <w:bCs/>
        </w:rPr>
        <w:t xml:space="preserve">(2) on the IAB-node’s current location, speed and direction of motion, if </w:t>
      </w:r>
      <w:proofErr w:type="gramStart"/>
      <w:r>
        <w:rPr>
          <w:b/>
          <w:bCs/>
        </w:rPr>
        <w:t>available;</w:t>
      </w:r>
      <w:proofErr w:type="gramEnd"/>
      <w:r>
        <w:rPr>
          <w:b/>
          <w:bCs/>
        </w:rPr>
        <w:t xml:space="preserve"> </w:t>
      </w:r>
    </w:p>
    <w:p w14:paraId="6A78B253" w14:textId="77777777" w:rsidR="0096712F" w:rsidRDefault="0096712F" w:rsidP="00786C00">
      <w:pPr>
        <w:pStyle w:val="ListParagraph"/>
        <w:spacing w:before="120" w:after="120"/>
        <w:ind w:left="432"/>
        <w:contextualSpacing w:val="0"/>
        <w:rPr>
          <w:b/>
          <w:bCs/>
        </w:rPr>
      </w:pPr>
      <w:r>
        <w:rPr>
          <w:b/>
          <w:bCs/>
        </w:rPr>
        <w:t xml:space="preserve">(3) on its intended travelling range such as local or long-distance, if </w:t>
      </w:r>
      <w:proofErr w:type="gramStart"/>
      <w:r>
        <w:rPr>
          <w:b/>
          <w:bCs/>
        </w:rPr>
        <w:t>available;</w:t>
      </w:r>
      <w:proofErr w:type="gramEnd"/>
    </w:p>
    <w:p w14:paraId="335E188F" w14:textId="77777777" w:rsidR="0096712F" w:rsidRDefault="0096712F" w:rsidP="00786C00">
      <w:pPr>
        <w:pStyle w:val="ListParagraph"/>
        <w:spacing w:before="120" w:after="120"/>
        <w:ind w:left="432"/>
        <w:contextualSpacing w:val="0"/>
        <w:rPr>
          <w:b/>
          <w:bCs/>
        </w:rPr>
      </w:pPr>
      <w:r>
        <w:rPr>
          <w:b/>
          <w:bCs/>
        </w:rPr>
        <w:t xml:space="preserve">(4) on the predictability and/or identifier of the intended route, if available. </w:t>
      </w:r>
    </w:p>
    <w:p w14:paraId="3E777FF3" w14:textId="7E4CFC61" w:rsidR="0096712F" w:rsidRDefault="0096712F" w:rsidP="00786C00">
      <w:pPr>
        <w:pStyle w:val="ListParagraph"/>
        <w:spacing w:before="120" w:after="120"/>
        <w:ind w:left="0"/>
        <w:contextualSpacing w:val="0"/>
        <w:rPr>
          <w:b/>
          <w:bCs/>
        </w:rPr>
      </w:pPr>
      <w:r w:rsidRPr="001B2E35">
        <w:rPr>
          <w:b/>
          <w:bCs/>
        </w:rPr>
        <w:t>Proposal 3</w:t>
      </w:r>
      <w:r>
        <w:rPr>
          <w:b/>
          <w:bCs/>
        </w:rPr>
        <w:t>b</w:t>
      </w:r>
      <w:r w:rsidRPr="001B2E35">
        <w:rPr>
          <w:b/>
          <w:bCs/>
        </w:rPr>
        <w:t xml:space="preserve">: </w:t>
      </w:r>
      <w:r>
        <w:rPr>
          <w:b/>
          <w:bCs/>
        </w:rPr>
        <w:t>During inter-donor migration, the IAB-node’s mobility information to be passed in the IAB-MT’s context to the target donor CU.</w:t>
      </w:r>
    </w:p>
    <w:p w14:paraId="51D235B7" w14:textId="77777777" w:rsidR="0096712F" w:rsidRDefault="0096712F" w:rsidP="00786C00">
      <w:pPr>
        <w:spacing w:before="120" w:after="120"/>
        <w:rPr>
          <w:b/>
          <w:bCs/>
        </w:rPr>
      </w:pPr>
      <w:r w:rsidRPr="00745B5D">
        <w:rPr>
          <w:b/>
          <w:bCs/>
        </w:rPr>
        <w:t xml:space="preserve">Proposal </w:t>
      </w:r>
      <w:r>
        <w:rPr>
          <w:b/>
          <w:bCs/>
        </w:rPr>
        <w:t>4</w:t>
      </w:r>
      <w:r w:rsidRPr="00745B5D">
        <w:rPr>
          <w:b/>
          <w:bCs/>
        </w:rPr>
        <w:t xml:space="preserve">: </w:t>
      </w:r>
      <w:r>
        <w:rPr>
          <w:b/>
          <w:bCs/>
        </w:rPr>
        <w:t xml:space="preserve">For enhancements to full migration, </w:t>
      </w:r>
      <w:r w:rsidRPr="00745B5D">
        <w:rPr>
          <w:b/>
          <w:bCs/>
        </w:rPr>
        <w:t>RAN2 to wait for RAN3 progress.</w:t>
      </w:r>
    </w:p>
    <w:p w14:paraId="2D444EF8" w14:textId="77777777" w:rsidR="0096712F" w:rsidRPr="008E0C89" w:rsidRDefault="0096712F" w:rsidP="00786C00">
      <w:pPr>
        <w:spacing w:before="120" w:after="120"/>
        <w:rPr>
          <w:b/>
          <w:bCs/>
        </w:rPr>
      </w:pPr>
      <w:r w:rsidRPr="008E0C89">
        <w:rPr>
          <w:b/>
          <w:bCs/>
        </w:rPr>
        <w:t xml:space="preserve">Proposal 5: </w:t>
      </w:r>
      <w:r>
        <w:rPr>
          <w:b/>
          <w:bCs/>
        </w:rPr>
        <w:t xml:space="preserve">Support of </w:t>
      </w:r>
      <w:r w:rsidRPr="008E0C89">
        <w:rPr>
          <w:b/>
          <w:bCs/>
        </w:rPr>
        <w:t xml:space="preserve">DAPS for backhauling </w:t>
      </w:r>
      <w:r>
        <w:rPr>
          <w:b/>
          <w:bCs/>
        </w:rPr>
        <w:t>not to be considered in this release.</w:t>
      </w:r>
    </w:p>
    <w:p w14:paraId="142825D8" w14:textId="77777777" w:rsidR="0096712F" w:rsidRPr="008E0C89" w:rsidRDefault="0096712F" w:rsidP="00786C00">
      <w:pPr>
        <w:spacing w:before="120" w:after="120"/>
        <w:rPr>
          <w:b/>
          <w:bCs/>
        </w:rPr>
      </w:pPr>
      <w:r w:rsidRPr="008E0C89">
        <w:rPr>
          <w:b/>
          <w:bCs/>
        </w:rPr>
        <w:t xml:space="preserve">Proposal </w:t>
      </w:r>
      <w:r>
        <w:rPr>
          <w:b/>
          <w:bCs/>
        </w:rPr>
        <w:t>6</w:t>
      </w:r>
      <w:r w:rsidRPr="008E0C89">
        <w:rPr>
          <w:b/>
          <w:bCs/>
        </w:rPr>
        <w:t xml:space="preserve">: </w:t>
      </w:r>
      <w:r>
        <w:rPr>
          <w:b/>
          <w:bCs/>
        </w:rPr>
        <w:t>Rel-17 CHO can be applied to the mobile IAB-MT. No further enhancements are necessary.</w:t>
      </w:r>
    </w:p>
    <w:p w14:paraId="3F169128" w14:textId="77777777" w:rsidR="0096712F" w:rsidRPr="00C77D75" w:rsidRDefault="0096712F" w:rsidP="00786C00">
      <w:pPr>
        <w:spacing w:before="120" w:after="120"/>
        <w:rPr>
          <w:b/>
          <w:bCs/>
        </w:rPr>
      </w:pPr>
      <w:r w:rsidRPr="00C77D75">
        <w:rPr>
          <w:b/>
          <w:bCs/>
        </w:rPr>
        <w:t>Proposal</w:t>
      </w:r>
      <w:r>
        <w:rPr>
          <w:b/>
          <w:bCs/>
        </w:rPr>
        <w:t xml:space="preserve"> 7</w:t>
      </w:r>
      <w:r w:rsidRPr="00C77D75">
        <w:rPr>
          <w:b/>
          <w:bCs/>
        </w:rPr>
        <w:t xml:space="preserve">: RAN2 to discuss </w:t>
      </w:r>
      <w:r>
        <w:rPr>
          <w:b/>
          <w:bCs/>
        </w:rPr>
        <w:t xml:space="preserve">mechanisms for </w:t>
      </w:r>
      <w:r w:rsidRPr="00C77D75">
        <w:rPr>
          <w:b/>
          <w:bCs/>
        </w:rPr>
        <w:t xml:space="preserve">PCI collision detection </w:t>
      </w:r>
      <w:r>
        <w:rPr>
          <w:b/>
          <w:bCs/>
        </w:rPr>
        <w:t>for the support of network-controlled P</w:t>
      </w:r>
      <w:r w:rsidRPr="00C77D75">
        <w:rPr>
          <w:b/>
          <w:bCs/>
        </w:rPr>
        <w:t>CI</w:t>
      </w:r>
      <w:r>
        <w:rPr>
          <w:b/>
          <w:bCs/>
        </w:rPr>
        <w:t xml:space="preserve"> collision avoidance mechanisms.</w:t>
      </w:r>
    </w:p>
    <w:p w14:paraId="54B86C46" w14:textId="77777777" w:rsidR="0096712F" w:rsidRPr="00F939E0" w:rsidRDefault="0096712F" w:rsidP="00786C00">
      <w:pPr>
        <w:spacing w:before="120" w:after="120"/>
        <w:rPr>
          <w:b/>
          <w:bCs/>
        </w:rPr>
      </w:pPr>
      <w:r w:rsidRPr="00F939E0">
        <w:rPr>
          <w:b/>
          <w:bCs/>
        </w:rPr>
        <w:t>Proposal</w:t>
      </w:r>
      <w:r>
        <w:rPr>
          <w:b/>
          <w:bCs/>
        </w:rPr>
        <w:t xml:space="preserve"> 8</w:t>
      </w:r>
      <w:r w:rsidRPr="00F939E0">
        <w:rPr>
          <w:b/>
          <w:bCs/>
        </w:rPr>
        <w:t xml:space="preserve">: </w:t>
      </w:r>
      <w:r>
        <w:rPr>
          <w:b/>
          <w:bCs/>
        </w:rPr>
        <w:t>Multi-hop backhauling is supported for the mobile IAB-node based on Rel-16/17 functionality</w:t>
      </w:r>
      <w:r w:rsidRPr="00F939E0">
        <w:rPr>
          <w:b/>
          <w:bCs/>
        </w:rPr>
        <w:t>.</w:t>
      </w:r>
    </w:p>
    <w:p w14:paraId="7DE116DA" w14:textId="77777777" w:rsidR="0096712F" w:rsidRPr="00F939E0" w:rsidRDefault="0096712F" w:rsidP="00786C00">
      <w:pPr>
        <w:spacing w:before="120" w:after="120"/>
        <w:rPr>
          <w:b/>
          <w:bCs/>
        </w:rPr>
      </w:pPr>
      <w:r w:rsidRPr="00F939E0">
        <w:rPr>
          <w:b/>
          <w:bCs/>
        </w:rPr>
        <w:t>Proposal</w:t>
      </w:r>
      <w:r>
        <w:rPr>
          <w:b/>
          <w:bCs/>
        </w:rPr>
        <w:t xml:space="preserve"> 9</w:t>
      </w:r>
      <w:r w:rsidRPr="00F939E0">
        <w:rPr>
          <w:b/>
          <w:bCs/>
        </w:rPr>
        <w:t xml:space="preserve">: </w:t>
      </w:r>
      <w:r>
        <w:rPr>
          <w:b/>
          <w:bCs/>
        </w:rPr>
        <w:t>No</w:t>
      </w:r>
      <w:r w:rsidRPr="00F939E0">
        <w:rPr>
          <w:b/>
          <w:bCs/>
        </w:rPr>
        <w:t xml:space="preserve"> enhancements </w:t>
      </w:r>
      <w:r>
        <w:rPr>
          <w:b/>
          <w:bCs/>
        </w:rPr>
        <w:t xml:space="preserve">are pursued </w:t>
      </w:r>
      <w:r w:rsidRPr="00F939E0">
        <w:rPr>
          <w:b/>
          <w:bCs/>
        </w:rPr>
        <w:t xml:space="preserve">to further </w:t>
      </w:r>
      <w:r>
        <w:rPr>
          <w:b/>
          <w:bCs/>
        </w:rPr>
        <w:t>optimize</w:t>
      </w:r>
      <w:r w:rsidRPr="00F939E0">
        <w:rPr>
          <w:b/>
          <w:bCs/>
        </w:rPr>
        <w:t xml:space="preserve"> multi-hop backhauling</w:t>
      </w:r>
      <w:r>
        <w:rPr>
          <w:b/>
          <w:bCs/>
        </w:rPr>
        <w:t xml:space="preserve"> for mobile IAB</w:t>
      </w:r>
      <w:r w:rsidRPr="00F939E0">
        <w:rPr>
          <w:b/>
          <w:bCs/>
        </w:rPr>
        <w:t>.</w:t>
      </w:r>
    </w:p>
    <w:p w14:paraId="446B4BB5" w14:textId="77777777" w:rsidR="00194CC5" w:rsidRPr="0096712F" w:rsidRDefault="00194CC5" w:rsidP="00786C00">
      <w:pPr>
        <w:spacing w:before="120" w:after="120"/>
      </w:pPr>
    </w:p>
    <w:p w14:paraId="7F9A5B2E" w14:textId="77777777" w:rsidR="00CD4C7B" w:rsidRPr="00320A6B" w:rsidRDefault="00CD4C7B" w:rsidP="00CD4C7B">
      <w:pPr>
        <w:pStyle w:val="Heading1"/>
      </w:pPr>
      <w:r w:rsidRPr="00320A6B">
        <w:t>References</w:t>
      </w:r>
    </w:p>
    <w:p w14:paraId="18A46778" w14:textId="1A4BD079" w:rsidR="00167A87" w:rsidRDefault="00034BF8" w:rsidP="00167A8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0" w:name="_Ref490247806"/>
      <w:r w:rsidRPr="00F04C08">
        <w:rPr>
          <w:lang w:eastAsia="zh-CN"/>
        </w:rPr>
        <w:t>RP-2</w:t>
      </w:r>
      <w:r w:rsidR="00EA0AAF">
        <w:rPr>
          <w:lang w:eastAsia="zh-CN"/>
        </w:rPr>
        <w:t>21815</w:t>
      </w:r>
      <w:r w:rsidR="00167A87" w:rsidRPr="00F04C08">
        <w:rPr>
          <w:lang w:val="en-US" w:eastAsia="zh-CN"/>
        </w:rPr>
        <w:t xml:space="preserve">: Revised WID for </w:t>
      </w:r>
      <w:proofErr w:type="spellStart"/>
      <w:r w:rsidR="00167A87" w:rsidRPr="00F04C08">
        <w:rPr>
          <w:lang w:val="en-US" w:eastAsia="zh-CN"/>
        </w:rPr>
        <w:t>NR_</w:t>
      </w:r>
      <w:r w:rsidR="00EA0AAF">
        <w:rPr>
          <w:lang w:val="en-US" w:eastAsia="zh-CN"/>
        </w:rPr>
        <w:t>mobile_</w:t>
      </w:r>
      <w:r w:rsidR="00167A87" w:rsidRPr="00F04C08">
        <w:rPr>
          <w:lang w:val="en-US" w:eastAsia="zh-CN"/>
        </w:rPr>
        <w:t>IAB</w:t>
      </w:r>
      <w:proofErr w:type="spellEnd"/>
      <w:r w:rsidR="00167A87" w:rsidRPr="00F04C08">
        <w:rPr>
          <w:lang w:val="en-US" w:eastAsia="zh-CN"/>
        </w:rPr>
        <w:t>; TSG RAN Meeting #</w:t>
      </w:r>
      <w:r w:rsidR="00BC175D" w:rsidRPr="00F04C08">
        <w:rPr>
          <w:lang w:val="en-US" w:eastAsia="zh-CN"/>
        </w:rPr>
        <w:t>9</w:t>
      </w:r>
      <w:r w:rsidR="00EA0AAF">
        <w:rPr>
          <w:lang w:val="en-US" w:eastAsia="zh-CN"/>
        </w:rPr>
        <w:t>6</w:t>
      </w:r>
      <w:r w:rsidR="00167A87" w:rsidRPr="00F04C08">
        <w:rPr>
          <w:lang w:val="en-US" w:eastAsia="zh-CN"/>
        </w:rPr>
        <w:t xml:space="preserve">, </w:t>
      </w:r>
      <w:r w:rsidR="00EA0AAF">
        <w:rPr>
          <w:lang w:val="en-US" w:eastAsia="zh-CN"/>
        </w:rPr>
        <w:t>Budapest, Hungary, June 6 - 9</w:t>
      </w:r>
      <w:r w:rsidR="00167A87" w:rsidRPr="00F04C08">
        <w:rPr>
          <w:lang w:val="en-US" w:eastAsia="zh-CN"/>
        </w:rPr>
        <w:t>, 20</w:t>
      </w:r>
      <w:r w:rsidR="0036720B" w:rsidRPr="00F04C08">
        <w:rPr>
          <w:lang w:val="en-US" w:eastAsia="zh-CN"/>
        </w:rPr>
        <w:t>2</w:t>
      </w:r>
      <w:r w:rsidR="00EA0AAF">
        <w:rPr>
          <w:lang w:val="en-US" w:eastAsia="zh-CN"/>
        </w:rPr>
        <w:t>2</w:t>
      </w:r>
    </w:p>
    <w:p w14:paraId="698966B4" w14:textId="535773A3" w:rsidR="00FB11CA" w:rsidRPr="00FB11CA" w:rsidRDefault="00FB11CA" w:rsidP="00FB11CA">
      <w:pPr>
        <w:widowControl w:val="0"/>
        <w:autoSpaceDE w:val="0"/>
        <w:autoSpaceDN w:val="0"/>
        <w:adjustRightInd w:val="0"/>
        <w:spacing w:after="0" w:line="360" w:lineRule="auto"/>
        <w:rPr>
          <w:lang w:val="en-US" w:eastAsia="zh-CN"/>
        </w:rPr>
      </w:pPr>
    </w:p>
    <w:bookmarkEnd w:id="0"/>
    <w:p w14:paraId="239B5211" w14:textId="77777777" w:rsidR="008D0839" w:rsidRPr="00320A6B" w:rsidRDefault="008D0839" w:rsidP="008D0839">
      <w:pPr>
        <w:overflowPunct w:val="0"/>
        <w:autoSpaceDE w:val="0"/>
        <w:autoSpaceDN w:val="0"/>
        <w:adjustRightInd w:val="0"/>
        <w:textAlignment w:val="baseline"/>
      </w:pPr>
    </w:p>
    <w:p w14:paraId="18A8108C" w14:textId="77777777" w:rsidR="00080512" w:rsidRPr="00320A6B" w:rsidRDefault="00080512" w:rsidP="003F28F4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080512" w:rsidRPr="00320A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1A41E" w14:textId="77777777" w:rsidR="004A65AA" w:rsidRDefault="004A65AA">
      <w:r>
        <w:separator/>
      </w:r>
    </w:p>
  </w:endnote>
  <w:endnote w:type="continuationSeparator" w:id="0">
    <w:p w14:paraId="29AC6730" w14:textId="77777777" w:rsidR="004A65AA" w:rsidRDefault="004A6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3F42D" w14:textId="77777777" w:rsidR="004A65AA" w:rsidRDefault="004A65AA">
      <w:r>
        <w:separator/>
      </w:r>
    </w:p>
  </w:footnote>
  <w:footnote w:type="continuationSeparator" w:id="0">
    <w:p w14:paraId="675D5600" w14:textId="77777777" w:rsidR="004A65AA" w:rsidRDefault="004A65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F4461"/>
    <w:multiLevelType w:val="hybridMultilevel"/>
    <w:tmpl w:val="1C880F2A"/>
    <w:lvl w:ilvl="0" w:tplc="91E0EA94">
      <w:start w:val="2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4B6084"/>
    <w:multiLevelType w:val="hybridMultilevel"/>
    <w:tmpl w:val="F3FCCC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E866A3"/>
    <w:multiLevelType w:val="hybridMultilevel"/>
    <w:tmpl w:val="7D50E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B03E7"/>
    <w:multiLevelType w:val="hybridMultilevel"/>
    <w:tmpl w:val="71C88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B778F"/>
    <w:multiLevelType w:val="hybridMultilevel"/>
    <w:tmpl w:val="39DC06A6"/>
    <w:lvl w:ilvl="0" w:tplc="25A6D98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3253C"/>
    <w:multiLevelType w:val="hybridMultilevel"/>
    <w:tmpl w:val="7EA84FA2"/>
    <w:lvl w:ilvl="0" w:tplc="F61EA4F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8336E"/>
    <w:multiLevelType w:val="hybridMultilevel"/>
    <w:tmpl w:val="6374E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361829"/>
    <w:multiLevelType w:val="hybridMultilevel"/>
    <w:tmpl w:val="874273F4"/>
    <w:lvl w:ilvl="0" w:tplc="A0847A5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063CD2"/>
    <w:multiLevelType w:val="hybridMultilevel"/>
    <w:tmpl w:val="0F0C8E2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1C58A6"/>
    <w:multiLevelType w:val="hybridMultilevel"/>
    <w:tmpl w:val="8CDC4CC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E4B5A8F"/>
    <w:multiLevelType w:val="hybridMultilevel"/>
    <w:tmpl w:val="F866122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A2F9F"/>
    <w:multiLevelType w:val="hybridMultilevel"/>
    <w:tmpl w:val="0A467EA8"/>
    <w:lvl w:ilvl="0" w:tplc="6F9A028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FA7868"/>
    <w:multiLevelType w:val="hybridMultilevel"/>
    <w:tmpl w:val="A91E963C"/>
    <w:lvl w:ilvl="0" w:tplc="831C324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32EFB"/>
    <w:multiLevelType w:val="hybridMultilevel"/>
    <w:tmpl w:val="B7C4494A"/>
    <w:lvl w:ilvl="0" w:tplc="6D26C8E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72AF1"/>
    <w:multiLevelType w:val="hybridMultilevel"/>
    <w:tmpl w:val="20F0D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681303D"/>
    <w:multiLevelType w:val="hybridMultilevel"/>
    <w:tmpl w:val="7D50FA34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8F5FE0"/>
    <w:multiLevelType w:val="hybridMultilevel"/>
    <w:tmpl w:val="2230C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FD6EF3"/>
    <w:multiLevelType w:val="hybridMultilevel"/>
    <w:tmpl w:val="1E4A5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C10572"/>
    <w:multiLevelType w:val="hybridMultilevel"/>
    <w:tmpl w:val="0B2C1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C964B0"/>
    <w:multiLevelType w:val="hybridMultilevel"/>
    <w:tmpl w:val="F2B6EB0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6930D1"/>
    <w:multiLevelType w:val="hybridMultilevel"/>
    <w:tmpl w:val="EB468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A61C89"/>
    <w:multiLevelType w:val="hybridMultilevel"/>
    <w:tmpl w:val="B0C4EFB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A50C35"/>
    <w:multiLevelType w:val="hybridMultilevel"/>
    <w:tmpl w:val="F72AA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8A3064"/>
    <w:multiLevelType w:val="hybridMultilevel"/>
    <w:tmpl w:val="2C88D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D15E02"/>
    <w:multiLevelType w:val="hybridMultilevel"/>
    <w:tmpl w:val="86E6A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7B32B3"/>
    <w:multiLevelType w:val="hybridMultilevel"/>
    <w:tmpl w:val="96F00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B63732"/>
    <w:multiLevelType w:val="multilevel"/>
    <w:tmpl w:val="89784A8A"/>
    <w:lvl w:ilvl="0">
      <w:start w:val="1"/>
      <w:numFmt w:val="bullet"/>
      <w:lvlText w:val="-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FA47DDA"/>
    <w:multiLevelType w:val="hybridMultilevel"/>
    <w:tmpl w:val="C67296FE"/>
    <w:lvl w:ilvl="0" w:tplc="4F8CFEA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9"/>
  </w:num>
  <w:num w:numId="3">
    <w:abstractNumId w:val="21"/>
  </w:num>
  <w:num w:numId="4">
    <w:abstractNumId w:val="9"/>
  </w:num>
  <w:num w:numId="5">
    <w:abstractNumId w:val="0"/>
  </w:num>
  <w:num w:numId="6">
    <w:abstractNumId w:val="23"/>
  </w:num>
  <w:num w:numId="7">
    <w:abstractNumId w:val="20"/>
  </w:num>
  <w:num w:numId="8">
    <w:abstractNumId w:val="31"/>
  </w:num>
  <w:num w:numId="9">
    <w:abstractNumId w:val="16"/>
  </w:num>
  <w:num w:numId="10">
    <w:abstractNumId w:val="26"/>
  </w:num>
  <w:num w:numId="11">
    <w:abstractNumId w:val="27"/>
  </w:num>
  <w:num w:numId="12">
    <w:abstractNumId w:val="3"/>
  </w:num>
  <w:num w:numId="13">
    <w:abstractNumId w:val="19"/>
  </w:num>
  <w:num w:numId="14">
    <w:abstractNumId w:val="17"/>
  </w:num>
  <w:num w:numId="15">
    <w:abstractNumId w:val="24"/>
  </w:num>
  <w:num w:numId="16">
    <w:abstractNumId w:val="14"/>
  </w:num>
  <w:num w:numId="17">
    <w:abstractNumId w:val="18"/>
  </w:num>
  <w:num w:numId="18">
    <w:abstractNumId w:val="22"/>
  </w:num>
  <w:num w:numId="19">
    <w:abstractNumId w:val="28"/>
  </w:num>
  <w:num w:numId="20">
    <w:abstractNumId w:val="1"/>
  </w:num>
  <w:num w:numId="21">
    <w:abstractNumId w:val="2"/>
  </w:num>
  <w:num w:numId="22">
    <w:abstractNumId w:val="8"/>
  </w:num>
  <w:num w:numId="23">
    <w:abstractNumId w:val="10"/>
  </w:num>
  <w:num w:numId="24">
    <w:abstractNumId w:val="5"/>
  </w:num>
  <w:num w:numId="25">
    <w:abstractNumId w:val="13"/>
  </w:num>
  <w:num w:numId="26">
    <w:abstractNumId w:val="4"/>
  </w:num>
  <w:num w:numId="27">
    <w:abstractNumId w:val="25"/>
  </w:num>
  <w:num w:numId="28">
    <w:abstractNumId w:val="6"/>
  </w:num>
  <w:num w:numId="29">
    <w:abstractNumId w:val="30"/>
  </w:num>
  <w:num w:numId="30">
    <w:abstractNumId w:val="32"/>
  </w:num>
  <w:num w:numId="31">
    <w:abstractNumId w:val="11"/>
  </w:num>
  <w:num w:numId="32">
    <w:abstractNumId w:val="12"/>
  </w:num>
  <w:num w:numId="33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07A06"/>
    <w:rsid w:val="00010161"/>
    <w:rsid w:val="00012887"/>
    <w:rsid w:val="00013C23"/>
    <w:rsid w:val="000147A7"/>
    <w:rsid w:val="000152D3"/>
    <w:rsid w:val="00016323"/>
    <w:rsid w:val="0001796A"/>
    <w:rsid w:val="00020686"/>
    <w:rsid w:val="00023FC6"/>
    <w:rsid w:val="00025599"/>
    <w:rsid w:val="00025CE4"/>
    <w:rsid w:val="00026FC4"/>
    <w:rsid w:val="000305FF"/>
    <w:rsid w:val="00030D3B"/>
    <w:rsid w:val="00030DC5"/>
    <w:rsid w:val="00030F55"/>
    <w:rsid w:val="0003101C"/>
    <w:rsid w:val="00032EA4"/>
    <w:rsid w:val="00033397"/>
    <w:rsid w:val="000338DD"/>
    <w:rsid w:val="00034BF8"/>
    <w:rsid w:val="00035677"/>
    <w:rsid w:val="000365C3"/>
    <w:rsid w:val="000368BE"/>
    <w:rsid w:val="0003767C"/>
    <w:rsid w:val="00037A01"/>
    <w:rsid w:val="00037AFB"/>
    <w:rsid w:val="00040095"/>
    <w:rsid w:val="0004017A"/>
    <w:rsid w:val="0004341F"/>
    <w:rsid w:val="00044ED2"/>
    <w:rsid w:val="00045625"/>
    <w:rsid w:val="0004707F"/>
    <w:rsid w:val="000516D8"/>
    <w:rsid w:val="0005270E"/>
    <w:rsid w:val="00056DB2"/>
    <w:rsid w:val="0006135D"/>
    <w:rsid w:val="00061505"/>
    <w:rsid w:val="00065659"/>
    <w:rsid w:val="00065D6B"/>
    <w:rsid w:val="00066096"/>
    <w:rsid w:val="00071167"/>
    <w:rsid w:val="000716A1"/>
    <w:rsid w:val="000732E0"/>
    <w:rsid w:val="00073EB1"/>
    <w:rsid w:val="00074261"/>
    <w:rsid w:val="0007762E"/>
    <w:rsid w:val="00077C88"/>
    <w:rsid w:val="00080512"/>
    <w:rsid w:val="000812F8"/>
    <w:rsid w:val="00084039"/>
    <w:rsid w:val="00084121"/>
    <w:rsid w:val="00084591"/>
    <w:rsid w:val="0008762B"/>
    <w:rsid w:val="00087E3D"/>
    <w:rsid w:val="00090401"/>
    <w:rsid w:val="00090468"/>
    <w:rsid w:val="000926D3"/>
    <w:rsid w:val="00093164"/>
    <w:rsid w:val="00096258"/>
    <w:rsid w:val="00097667"/>
    <w:rsid w:val="0009788E"/>
    <w:rsid w:val="000A050C"/>
    <w:rsid w:val="000A3F9B"/>
    <w:rsid w:val="000A5AD5"/>
    <w:rsid w:val="000B0C46"/>
    <w:rsid w:val="000B19D0"/>
    <w:rsid w:val="000B2CBF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77C8"/>
    <w:rsid w:val="000C7894"/>
    <w:rsid w:val="000D0B0C"/>
    <w:rsid w:val="000D137A"/>
    <w:rsid w:val="000D30A2"/>
    <w:rsid w:val="000D3C9D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5DDE"/>
    <w:rsid w:val="001011C7"/>
    <w:rsid w:val="00101232"/>
    <w:rsid w:val="00101BA1"/>
    <w:rsid w:val="00102DAD"/>
    <w:rsid w:val="00104704"/>
    <w:rsid w:val="00106455"/>
    <w:rsid w:val="00107EE0"/>
    <w:rsid w:val="0011222A"/>
    <w:rsid w:val="001158B5"/>
    <w:rsid w:val="00116DE8"/>
    <w:rsid w:val="00120844"/>
    <w:rsid w:val="00120C85"/>
    <w:rsid w:val="00121FB7"/>
    <w:rsid w:val="001224F1"/>
    <w:rsid w:val="00122700"/>
    <w:rsid w:val="00123DB1"/>
    <w:rsid w:val="001241A8"/>
    <w:rsid w:val="00124B3D"/>
    <w:rsid w:val="00126209"/>
    <w:rsid w:val="00126D29"/>
    <w:rsid w:val="00130949"/>
    <w:rsid w:val="00130B0E"/>
    <w:rsid w:val="00131495"/>
    <w:rsid w:val="00134105"/>
    <w:rsid w:val="0013487C"/>
    <w:rsid w:val="00135C51"/>
    <w:rsid w:val="00135EC2"/>
    <w:rsid w:val="00137B44"/>
    <w:rsid w:val="00140C86"/>
    <w:rsid w:val="00142BB9"/>
    <w:rsid w:val="0014488C"/>
    <w:rsid w:val="00145075"/>
    <w:rsid w:val="00146FB1"/>
    <w:rsid w:val="0014714F"/>
    <w:rsid w:val="0014751F"/>
    <w:rsid w:val="00147B8F"/>
    <w:rsid w:val="0015058A"/>
    <w:rsid w:val="00152357"/>
    <w:rsid w:val="001568A4"/>
    <w:rsid w:val="00157634"/>
    <w:rsid w:val="0015777C"/>
    <w:rsid w:val="00157B0B"/>
    <w:rsid w:val="0016098E"/>
    <w:rsid w:val="00160AF6"/>
    <w:rsid w:val="00161683"/>
    <w:rsid w:val="001619CF"/>
    <w:rsid w:val="0016224C"/>
    <w:rsid w:val="00163DF7"/>
    <w:rsid w:val="00163E1F"/>
    <w:rsid w:val="0016476E"/>
    <w:rsid w:val="00167246"/>
    <w:rsid w:val="00167A87"/>
    <w:rsid w:val="00174173"/>
    <w:rsid w:val="001741A0"/>
    <w:rsid w:val="001767D8"/>
    <w:rsid w:val="001769F9"/>
    <w:rsid w:val="00176A6D"/>
    <w:rsid w:val="0017733D"/>
    <w:rsid w:val="0017736D"/>
    <w:rsid w:val="00181A75"/>
    <w:rsid w:val="001822E5"/>
    <w:rsid w:val="00182DE1"/>
    <w:rsid w:val="00183165"/>
    <w:rsid w:val="001833C6"/>
    <w:rsid w:val="00183953"/>
    <w:rsid w:val="00183EF3"/>
    <w:rsid w:val="00186DE6"/>
    <w:rsid w:val="00190C58"/>
    <w:rsid w:val="00194CC5"/>
    <w:rsid w:val="00194CD0"/>
    <w:rsid w:val="00196C23"/>
    <w:rsid w:val="0019788E"/>
    <w:rsid w:val="001A16DE"/>
    <w:rsid w:val="001A2B4C"/>
    <w:rsid w:val="001A6D8E"/>
    <w:rsid w:val="001A7342"/>
    <w:rsid w:val="001B2E35"/>
    <w:rsid w:val="001B39BC"/>
    <w:rsid w:val="001B3DF2"/>
    <w:rsid w:val="001B49C9"/>
    <w:rsid w:val="001B560A"/>
    <w:rsid w:val="001B5737"/>
    <w:rsid w:val="001B5FCC"/>
    <w:rsid w:val="001B6282"/>
    <w:rsid w:val="001B720E"/>
    <w:rsid w:val="001C01CB"/>
    <w:rsid w:val="001C0CD7"/>
    <w:rsid w:val="001C28B2"/>
    <w:rsid w:val="001C2B2E"/>
    <w:rsid w:val="001C595C"/>
    <w:rsid w:val="001D379F"/>
    <w:rsid w:val="001D3A7D"/>
    <w:rsid w:val="001D4FB0"/>
    <w:rsid w:val="001D599B"/>
    <w:rsid w:val="001D6CF3"/>
    <w:rsid w:val="001D76AE"/>
    <w:rsid w:val="001E035D"/>
    <w:rsid w:val="001E284D"/>
    <w:rsid w:val="001E53A0"/>
    <w:rsid w:val="001E5C04"/>
    <w:rsid w:val="001E70D7"/>
    <w:rsid w:val="001F168B"/>
    <w:rsid w:val="001F1CFE"/>
    <w:rsid w:val="001F2E7F"/>
    <w:rsid w:val="001F34F3"/>
    <w:rsid w:val="001F5C44"/>
    <w:rsid w:val="001F5CC4"/>
    <w:rsid w:val="001F632B"/>
    <w:rsid w:val="001F7831"/>
    <w:rsid w:val="0020111A"/>
    <w:rsid w:val="002016BF"/>
    <w:rsid w:val="00201844"/>
    <w:rsid w:val="00201B08"/>
    <w:rsid w:val="002029A9"/>
    <w:rsid w:val="00203645"/>
    <w:rsid w:val="0020370C"/>
    <w:rsid w:val="00204045"/>
    <w:rsid w:val="00204192"/>
    <w:rsid w:val="0020425F"/>
    <w:rsid w:val="00206ED3"/>
    <w:rsid w:val="00207079"/>
    <w:rsid w:val="002079E4"/>
    <w:rsid w:val="0021353E"/>
    <w:rsid w:val="002138DD"/>
    <w:rsid w:val="00214E95"/>
    <w:rsid w:val="00215C7D"/>
    <w:rsid w:val="00216471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26347"/>
    <w:rsid w:val="00233196"/>
    <w:rsid w:val="00233A4C"/>
    <w:rsid w:val="00235144"/>
    <w:rsid w:val="002363EB"/>
    <w:rsid w:val="00242D19"/>
    <w:rsid w:val="0024485F"/>
    <w:rsid w:val="00245B7D"/>
    <w:rsid w:val="00246B87"/>
    <w:rsid w:val="00250812"/>
    <w:rsid w:val="00250B04"/>
    <w:rsid w:val="00250E92"/>
    <w:rsid w:val="0025406F"/>
    <w:rsid w:val="00256B66"/>
    <w:rsid w:val="00260AE7"/>
    <w:rsid w:val="00262113"/>
    <w:rsid w:val="00262EDD"/>
    <w:rsid w:val="0026614D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980"/>
    <w:rsid w:val="002828C0"/>
    <w:rsid w:val="002855BF"/>
    <w:rsid w:val="00290FC1"/>
    <w:rsid w:val="00293031"/>
    <w:rsid w:val="002956AA"/>
    <w:rsid w:val="002966A8"/>
    <w:rsid w:val="002A00A9"/>
    <w:rsid w:val="002A09FF"/>
    <w:rsid w:val="002A0B3C"/>
    <w:rsid w:val="002A4AD1"/>
    <w:rsid w:val="002A717B"/>
    <w:rsid w:val="002A777A"/>
    <w:rsid w:val="002B17AD"/>
    <w:rsid w:val="002B4AC3"/>
    <w:rsid w:val="002B69DE"/>
    <w:rsid w:val="002B700D"/>
    <w:rsid w:val="002B7133"/>
    <w:rsid w:val="002C3919"/>
    <w:rsid w:val="002C6EDD"/>
    <w:rsid w:val="002C708A"/>
    <w:rsid w:val="002D10D9"/>
    <w:rsid w:val="002D2AB9"/>
    <w:rsid w:val="002D31B4"/>
    <w:rsid w:val="002D4340"/>
    <w:rsid w:val="002D50EB"/>
    <w:rsid w:val="002D6618"/>
    <w:rsid w:val="002E1063"/>
    <w:rsid w:val="002E13C5"/>
    <w:rsid w:val="002E1D57"/>
    <w:rsid w:val="002E2CD5"/>
    <w:rsid w:val="002E386F"/>
    <w:rsid w:val="002E3CCA"/>
    <w:rsid w:val="002E61FD"/>
    <w:rsid w:val="002E7B35"/>
    <w:rsid w:val="002F0D22"/>
    <w:rsid w:val="002F1ED3"/>
    <w:rsid w:val="002F267E"/>
    <w:rsid w:val="002F3C58"/>
    <w:rsid w:val="002F61D6"/>
    <w:rsid w:val="0030002C"/>
    <w:rsid w:val="003007BF"/>
    <w:rsid w:val="0030249C"/>
    <w:rsid w:val="00305ECA"/>
    <w:rsid w:val="00306271"/>
    <w:rsid w:val="00311E70"/>
    <w:rsid w:val="00312A2C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20A6B"/>
    <w:rsid w:val="00320E41"/>
    <w:rsid w:val="00321520"/>
    <w:rsid w:val="00322D89"/>
    <w:rsid w:val="00326069"/>
    <w:rsid w:val="00326242"/>
    <w:rsid w:val="00331D99"/>
    <w:rsid w:val="003322FE"/>
    <w:rsid w:val="00332D0C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E1"/>
    <w:rsid w:val="00343C86"/>
    <w:rsid w:val="00344236"/>
    <w:rsid w:val="00344969"/>
    <w:rsid w:val="00344C13"/>
    <w:rsid w:val="003452AB"/>
    <w:rsid w:val="00346B5D"/>
    <w:rsid w:val="00346D47"/>
    <w:rsid w:val="00347001"/>
    <w:rsid w:val="00353EFF"/>
    <w:rsid w:val="003543AB"/>
    <w:rsid w:val="0035462D"/>
    <w:rsid w:val="00354E1B"/>
    <w:rsid w:val="003577E7"/>
    <w:rsid w:val="003603A9"/>
    <w:rsid w:val="00360AEC"/>
    <w:rsid w:val="00360E1A"/>
    <w:rsid w:val="003611C1"/>
    <w:rsid w:val="00362020"/>
    <w:rsid w:val="00362050"/>
    <w:rsid w:val="00365F68"/>
    <w:rsid w:val="0036720B"/>
    <w:rsid w:val="00371744"/>
    <w:rsid w:val="00372D36"/>
    <w:rsid w:val="00374BAF"/>
    <w:rsid w:val="00375A2E"/>
    <w:rsid w:val="00375CCC"/>
    <w:rsid w:val="00376792"/>
    <w:rsid w:val="00380A4A"/>
    <w:rsid w:val="00381FB6"/>
    <w:rsid w:val="00382A17"/>
    <w:rsid w:val="00382AC9"/>
    <w:rsid w:val="00382B15"/>
    <w:rsid w:val="003839E9"/>
    <w:rsid w:val="00383D39"/>
    <w:rsid w:val="00384E6A"/>
    <w:rsid w:val="003860EA"/>
    <w:rsid w:val="0038677D"/>
    <w:rsid w:val="003905BE"/>
    <w:rsid w:val="0039145F"/>
    <w:rsid w:val="003921CE"/>
    <w:rsid w:val="003925A1"/>
    <w:rsid w:val="00394322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2286"/>
    <w:rsid w:val="003D2B58"/>
    <w:rsid w:val="003D2C5B"/>
    <w:rsid w:val="003D3F2A"/>
    <w:rsid w:val="003D3FB5"/>
    <w:rsid w:val="003D561D"/>
    <w:rsid w:val="003D6072"/>
    <w:rsid w:val="003D6578"/>
    <w:rsid w:val="003D6ED6"/>
    <w:rsid w:val="003D7042"/>
    <w:rsid w:val="003E16BE"/>
    <w:rsid w:val="003E1F2D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799F"/>
    <w:rsid w:val="00400113"/>
    <w:rsid w:val="00400AF9"/>
    <w:rsid w:val="00401520"/>
    <w:rsid w:val="00401855"/>
    <w:rsid w:val="004032C7"/>
    <w:rsid w:val="00405800"/>
    <w:rsid w:val="00407B66"/>
    <w:rsid w:val="00410637"/>
    <w:rsid w:val="004123E8"/>
    <w:rsid w:val="00412662"/>
    <w:rsid w:val="0041296E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5311"/>
    <w:rsid w:val="004378F1"/>
    <w:rsid w:val="00437E0C"/>
    <w:rsid w:val="00440AA6"/>
    <w:rsid w:val="00443341"/>
    <w:rsid w:val="00446380"/>
    <w:rsid w:val="00447717"/>
    <w:rsid w:val="004477E7"/>
    <w:rsid w:val="00447946"/>
    <w:rsid w:val="004522CC"/>
    <w:rsid w:val="00453473"/>
    <w:rsid w:val="0045378B"/>
    <w:rsid w:val="004539D6"/>
    <w:rsid w:val="00454656"/>
    <w:rsid w:val="00456872"/>
    <w:rsid w:val="00456B3D"/>
    <w:rsid w:val="00457661"/>
    <w:rsid w:val="00460045"/>
    <w:rsid w:val="00463569"/>
    <w:rsid w:val="004658D8"/>
    <w:rsid w:val="00465CB0"/>
    <w:rsid w:val="00466468"/>
    <w:rsid w:val="004672EE"/>
    <w:rsid w:val="00471CDE"/>
    <w:rsid w:val="0047331C"/>
    <w:rsid w:val="00474C33"/>
    <w:rsid w:val="0047536C"/>
    <w:rsid w:val="00476CAD"/>
    <w:rsid w:val="00477455"/>
    <w:rsid w:val="00477B55"/>
    <w:rsid w:val="004807E3"/>
    <w:rsid w:val="0048130D"/>
    <w:rsid w:val="004832C4"/>
    <w:rsid w:val="00483C1D"/>
    <w:rsid w:val="00485492"/>
    <w:rsid w:val="00485BDB"/>
    <w:rsid w:val="004864C2"/>
    <w:rsid w:val="00492258"/>
    <w:rsid w:val="00492558"/>
    <w:rsid w:val="0049656C"/>
    <w:rsid w:val="004972DD"/>
    <w:rsid w:val="004A0319"/>
    <w:rsid w:val="004A2B72"/>
    <w:rsid w:val="004A32F3"/>
    <w:rsid w:val="004A4700"/>
    <w:rsid w:val="004A59FA"/>
    <w:rsid w:val="004A65AA"/>
    <w:rsid w:val="004A68F4"/>
    <w:rsid w:val="004B20E3"/>
    <w:rsid w:val="004B39DD"/>
    <w:rsid w:val="004B41F8"/>
    <w:rsid w:val="004B5CED"/>
    <w:rsid w:val="004B68D7"/>
    <w:rsid w:val="004B7120"/>
    <w:rsid w:val="004C1531"/>
    <w:rsid w:val="004C1974"/>
    <w:rsid w:val="004C229D"/>
    <w:rsid w:val="004C2E68"/>
    <w:rsid w:val="004C5A95"/>
    <w:rsid w:val="004C6BCC"/>
    <w:rsid w:val="004C7E7C"/>
    <w:rsid w:val="004D1DC6"/>
    <w:rsid w:val="004D3578"/>
    <w:rsid w:val="004D380D"/>
    <w:rsid w:val="004E0C79"/>
    <w:rsid w:val="004E213A"/>
    <w:rsid w:val="004E2917"/>
    <w:rsid w:val="004E383E"/>
    <w:rsid w:val="004E4751"/>
    <w:rsid w:val="004E48C4"/>
    <w:rsid w:val="004F0DE1"/>
    <w:rsid w:val="004F10A5"/>
    <w:rsid w:val="004F156A"/>
    <w:rsid w:val="004F4B98"/>
    <w:rsid w:val="004F4DAB"/>
    <w:rsid w:val="00502735"/>
    <w:rsid w:val="00502BC6"/>
    <w:rsid w:val="00503171"/>
    <w:rsid w:val="005037A0"/>
    <w:rsid w:val="00506C28"/>
    <w:rsid w:val="00511F56"/>
    <w:rsid w:val="0051299A"/>
    <w:rsid w:val="0051593C"/>
    <w:rsid w:val="00516518"/>
    <w:rsid w:val="005169F2"/>
    <w:rsid w:val="0051770A"/>
    <w:rsid w:val="0052036E"/>
    <w:rsid w:val="00522978"/>
    <w:rsid w:val="005234CD"/>
    <w:rsid w:val="00523FEE"/>
    <w:rsid w:val="00527DE0"/>
    <w:rsid w:val="00532A92"/>
    <w:rsid w:val="00534DA0"/>
    <w:rsid w:val="0053506A"/>
    <w:rsid w:val="00540007"/>
    <w:rsid w:val="00543E6C"/>
    <w:rsid w:val="00543F5F"/>
    <w:rsid w:val="00546749"/>
    <w:rsid w:val="00546C98"/>
    <w:rsid w:val="00546CB4"/>
    <w:rsid w:val="005479CE"/>
    <w:rsid w:val="0055050A"/>
    <w:rsid w:val="005506D7"/>
    <w:rsid w:val="005513E1"/>
    <w:rsid w:val="00551ED5"/>
    <w:rsid w:val="00551ED6"/>
    <w:rsid w:val="00551F97"/>
    <w:rsid w:val="00552D11"/>
    <w:rsid w:val="00553021"/>
    <w:rsid w:val="0056076A"/>
    <w:rsid w:val="00561CD2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0FFE"/>
    <w:rsid w:val="00571FB4"/>
    <w:rsid w:val="00573B7D"/>
    <w:rsid w:val="00573DDF"/>
    <w:rsid w:val="005740A5"/>
    <w:rsid w:val="0057551C"/>
    <w:rsid w:val="0057656C"/>
    <w:rsid w:val="00580A44"/>
    <w:rsid w:val="00580E96"/>
    <w:rsid w:val="0058116C"/>
    <w:rsid w:val="00582CDB"/>
    <w:rsid w:val="00584EE9"/>
    <w:rsid w:val="005862E2"/>
    <w:rsid w:val="00586897"/>
    <w:rsid w:val="00586CF6"/>
    <w:rsid w:val="00587B48"/>
    <w:rsid w:val="005900CE"/>
    <w:rsid w:val="005920E6"/>
    <w:rsid w:val="00593B6E"/>
    <w:rsid w:val="005A0B84"/>
    <w:rsid w:val="005A14B6"/>
    <w:rsid w:val="005A166D"/>
    <w:rsid w:val="005A6916"/>
    <w:rsid w:val="005B0EE9"/>
    <w:rsid w:val="005B1DC5"/>
    <w:rsid w:val="005B249B"/>
    <w:rsid w:val="005B3C9A"/>
    <w:rsid w:val="005B46AD"/>
    <w:rsid w:val="005C0207"/>
    <w:rsid w:val="005C15EC"/>
    <w:rsid w:val="005C2845"/>
    <w:rsid w:val="005C43EE"/>
    <w:rsid w:val="005C528A"/>
    <w:rsid w:val="005C7E45"/>
    <w:rsid w:val="005D5447"/>
    <w:rsid w:val="005D661E"/>
    <w:rsid w:val="005D7F9B"/>
    <w:rsid w:val="005E15F8"/>
    <w:rsid w:val="005E1A07"/>
    <w:rsid w:val="005E233F"/>
    <w:rsid w:val="005E5D4F"/>
    <w:rsid w:val="005E6A6C"/>
    <w:rsid w:val="005F071B"/>
    <w:rsid w:val="005F21F1"/>
    <w:rsid w:val="005F2EDF"/>
    <w:rsid w:val="005F3692"/>
    <w:rsid w:val="005F4E8E"/>
    <w:rsid w:val="005F70C3"/>
    <w:rsid w:val="005F7842"/>
    <w:rsid w:val="0060164A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1140"/>
    <w:rsid w:val="006211DA"/>
    <w:rsid w:val="00621371"/>
    <w:rsid w:val="00623713"/>
    <w:rsid w:val="00623A25"/>
    <w:rsid w:val="00626696"/>
    <w:rsid w:val="0062739F"/>
    <w:rsid w:val="00631DBD"/>
    <w:rsid w:val="00632222"/>
    <w:rsid w:val="00635F47"/>
    <w:rsid w:val="00641F14"/>
    <w:rsid w:val="0064411C"/>
    <w:rsid w:val="006454FE"/>
    <w:rsid w:val="00645D44"/>
    <w:rsid w:val="006465F3"/>
    <w:rsid w:val="00646D99"/>
    <w:rsid w:val="00647E8B"/>
    <w:rsid w:val="00650084"/>
    <w:rsid w:val="00650F33"/>
    <w:rsid w:val="00651125"/>
    <w:rsid w:val="00651930"/>
    <w:rsid w:val="00651A6B"/>
    <w:rsid w:val="00652646"/>
    <w:rsid w:val="00652CF2"/>
    <w:rsid w:val="006531CD"/>
    <w:rsid w:val="006552F3"/>
    <w:rsid w:val="00656910"/>
    <w:rsid w:val="006600CD"/>
    <w:rsid w:val="006601F8"/>
    <w:rsid w:val="00660764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26BA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334F"/>
    <w:rsid w:val="006A456D"/>
    <w:rsid w:val="006A5153"/>
    <w:rsid w:val="006A54BE"/>
    <w:rsid w:val="006A6944"/>
    <w:rsid w:val="006B0254"/>
    <w:rsid w:val="006B4D84"/>
    <w:rsid w:val="006B5002"/>
    <w:rsid w:val="006B605E"/>
    <w:rsid w:val="006B6466"/>
    <w:rsid w:val="006B7943"/>
    <w:rsid w:val="006C4CC8"/>
    <w:rsid w:val="006C6225"/>
    <w:rsid w:val="006C66D8"/>
    <w:rsid w:val="006C768F"/>
    <w:rsid w:val="006D0C80"/>
    <w:rsid w:val="006D0EC9"/>
    <w:rsid w:val="006D1E24"/>
    <w:rsid w:val="006D448F"/>
    <w:rsid w:val="006D4CB0"/>
    <w:rsid w:val="006D7D62"/>
    <w:rsid w:val="006E08C3"/>
    <w:rsid w:val="006E1417"/>
    <w:rsid w:val="006E1583"/>
    <w:rsid w:val="006E4365"/>
    <w:rsid w:val="006E5AD2"/>
    <w:rsid w:val="006E7397"/>
    <w:rsid w:val="006F0D09"/>
    <w:rsid w:val="006F0EE0"/>
    <w:rsid w:val="006F1C88"/>
    <w:rsid w:val="006F25E4"/>
    <w:rsid w:val="006F32EA"/>
    <w:rsid w:val="006F47F6"/>
    <w:rsid w:val="006F5D11"/>
    <w:rsid w:val="006F62AC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36F0"/>
    <w:rsid w:val="00715050"/>
    <w:rsid w:val="00716280"/>
    <w:rsid w:val="0071689E"/>
    <w:rsid w:val="00717A1C"/>
    <w:rsid w:val="0072014D"/>
    <w:rsid w:val="00721FCB"/>
    <w:rsid w:val="0072680F"/>
    <w:rsid w:val="00727896"/>
    <w:rsid w:val="00730422"/>
    <w:rsid w:val="00734A5B"/>
    <w:rsid w:val="00734CEE"/>
    <w:rsid w:val="00735E81"/>
    <w:rsid w:val="00735F8A"/>
    <w:rsid w:val="007418B7"/>
    <w:rsid w:val="00741E7A"/>
    <w:rsid w:val="00744E76"/>
    <w:rsid w:val="00745B5D"/>
    <w:rsid w:val="007460EF"/>
    <w:rsid w:val="00747A03"/>
    <w:rsid w:val="00747D0A"/>
    <w:rsid w:val="007504A9"/>
    <w:rsid w:val="0075199C"/>
    <w:rsid w:val="00753591"/>
    <w:rsid w:val="007535B0"/>
    <w:rsid w:val="007542F1"/>
    <w:rsid w:val="0075447B"/>
    <w:rsid w:val="00757D40"/>
    <w:rsid w:val="00761B1F"/>
    <w:rsid w:val="007636D3"/>
    <w:rsid w:val="00764DA3"/>
    <w:rsid w:val="007658B7"/>
    <w:rsid w:val="007665C4"/>
    <w:rsid w:val="0076792F"/>
    <w:rsid w:val="0077141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1AB"/>
    <w:rsid w:val="00785B03"/>
    <w:rsid w:val="00785DE8"/>
    <w:rsid w:val="00786052"/>
    <w:rsid w:val="00786A8D"/>
    <w:rsid w:val="00786C00"/>
    <w:rsid w:val="00786DED"/>
    <w:rsid w:val="0078727C"/>
    <w:rsid w:val="00787E4E"/>
    <w:rsid w:val="0079049D"/>
    <w:rsid w:val="00793504"/>
    <w:rsid w:val="00793A53"/>
    <w:rsid w:val="00793CCC"/>
    <w:rsid w:val="00793E48"/>
    <w:rsid w:val="00794590"/>
    <w:rsid w:val="0079664E"/>
    <w:rsid w:val="007A0634"/>
    <w:rsid w:val="007A2383"/>
    <w:rsid w:val="007A5735"/>
    <w:rsid w:val="007A72E5"/>
    <w:rsid w:val="007B18D8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67D2"/>
    <w:rsid w:val="007C77C4"/>
    <w:rsid w:val="007D107C"/>
    <w:rsid w:val="007D1FD5"/>
    <w:rsid w:val="007D309E"/>
    <w:rsid w:val="007D4B38"/>
    <w:rsid w:val="007D5BED"/>
    <w:rsid w:val="007D5EF6"/>
    <w:rsid w:val="007D692E"/>
    <w:rsid w:val="007D7D25"/>
    <w:rsid w:val="007E4556"/>
    <w:rsid w:val="007E457A"/>
    <w:rsid w:val="007E515A"/>
    <w:rsid w:val="007F04EE"/>
    <w:rsid w:val="007F14AD"/>
    <w:rsid w:val="007F31EB"/>
    <w:rsid w:val="007F493B"/>
    <w:rsid w:val="007F7268"/>
    <w:rsid w:val="007F7342"/>
    <w:rsid w:val="00800D57"/>
    <w:rsid w:val="008028A4"/>
    <w:rsid w:val="00802F07"/>
    <w:rsid w:val="0080333D"/>
    <w:rsid w:val="0080578D"/>
    <w:rsid w:val="00805E0B"/>
    <w:rsid w:val="00806310"/>
    <w:rsid w:val="00812AA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755"/>
    <w:rsid w:val="008265B1"/>
    <w:rsid w:val="008267DC"/>
    <w:rsid w:val="008324A5"/>
    <w:rsid w:val="00834604"/>
    <w:rsid w:val="00834A6D"/>
    <w:rsid w:val="00845E80"/>
    <w:rsid w:val="008460EF"/>
    <w:rsid w:val="0084763A"/>
    <w:rsid w:val="00850BBB"/>
    <w:rsid w:val="00850CBF"/>
    <w:rsid w:val="00854A4F"/>
    <w:rsid w:val="00856127"/>
    <w:rsid w:val="0085698E"/>
    <w:rsid w:val="008571AD"/>
    <w:rsid w:val="00857756"/>
    <w:rsid w:val="00860820"/>
    <w:rsid w:val="00860D01"/>
    <w:rsid w:val="0086528E"/>
    <w:rsid w:val="00867D0B"/>
    <w:rsid w:val="00867F46"/>
    <w:rsid w:val="00870B46"/>
    <w:rsid w:val="00873320"/>
    <w:rsid w:val="00874665"/>
    <w:rsid w:val="008765A4"/>
    <w:rsid w:val="008768CA"/>
    <w:rsid w:val="008773D4"/>
    <w:rsid w:val="00877EF9"/>
    <w:rsid w:val="00880559"/>
    <w:rsid w:val="00880FF7"/>
    <w:rsid w:val="00881111"/>
    <w:rsid w:val="008811ED"/>
    <w:rsid w:val="00881CEB"/>
    <w:rsid w:val="00882AE0"/>
    <w:rsid w:val="00882C69"/>
    <w:rsid w:val="00884F4E"/>
    <w:rsid w:val="00886422"/>
    <w:rsid w:val="00887C52"/>
    <w:rsid w:val="008916F0"/>
    <w:rsid w:val="00893663"/>
    <w:rsid w:val="00894069"/>
    <w:rsid w:val="00895302"/>
    <w:rsid w:val="008953A5"/>
    <w:rsid w:val="008A07BA"/>
    <w:rsid w:val="008A15D5"/>
    <w:rsid w:val="008A203C"/>
    <w:rsid w:val="008A27FC"/>
    <w:rsid w:val="008A2D12"/>
    <w:rsid w:val="008A5BF1"/>
    <w:rsid w:val="008A7E80"/>
    <w:rsid w:val="008B192A"/>
    <w:rsid w:val="008B44F1"/>
    <w:rsid w:val="008B5306"/>
    <w:rsid w:val="008B681A"/>
    <w:rsid w:val="008C054E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E0C89"/>
    <w:rsid w:val="008E131E"/>
    <w:rsid w:val="008E345E"/>
    <w:rsid w:val="008E3B19"/>
    <w:rsid w:val="008E412B"/>
    <w:rsid w:val="008F2039"/>
    <w:rsid w:val="008F2BF7"/>
    <w:rsid w:val="008F2E9A"/>
    <w:rsid w:val="00901335"/>
    <w:rsid w:val="0090187C"/>
    <w:rsid w:val="009024E8"/>
    <w:rsid w:val="0090271F"/>
    <w:rsid w:val="00902DB9"/>
    <w:rsid w:val="0090466A"/>
    <w:rsid w:val="009062D3"/>
    <w:rsid w:val="00907DD2"/>
    <w:rsid w:val="00910860"/>
    <w:rsid w:val="00911A3A"/>
    <w:rsid w:val="00911DEA"/>
    <w:rsid w:val="00912CD4"/>
    <w:rsid w:val="00917ABE"/>
    <w:rsid w:val="0092024A"/>
    <w:rsid w:val="00921F58"/>
    <w:rsid w:val="00922DC1"/>
    <w:rsid w:val="0092322B"/>
    <w:rsid w:val="009241BD"/>
    <w:rsid w:val="00924D2C"/>
    <w:rsid w:val="0092657D"/>
    <w:rsid w:val="00931360"/>
    <w:rsid w:val="00931AF4"/>
    <w:rsid w:val="00933F83"/>
    <w:rsid w:val="0093470F"/>
    <w:rsid w:val="00936071"/>
    <w:rsid w:val="00940212"/>
    <w:rsid w:val="0094197F"/>
    <w:rsid w:val="00942E6A"/>
    <w:rsid w:val="00942EC2"/>
    <w:rsid w:val="00945B30"/>
    <w:rsid w:val="0094798C"/>
    <w:rsid w:val="00952A0E"/>
    <w:rsid w:val="0095306B"/>
    <w:rsid w:val="0095382B"/>
    <w:rsid w:val="00954E51"/>
    <w:rsid w:val="00955470"/>
    <w:rsid w:val="00956A9D"/>
    <w:rsid w:val="00957D2B"/>
    <w:rsid w:val="00957E6F"/>
    <w:rsid w:val="00961B32"/>
    <w:rsid w:val="00962174"/>
    <w:rsid w:val="0096294B"/>
    <w:rsid w:val="0096408F"/>
    <w:rsid w:val="00964344"/>
    <w:rsid w:val="009656AD"/>
    <w:rsid w:val="009658F8"/>
    <w:rsid w:val="0096712F"/>
    <w:rsid w:val="009709BE"/>
    <w:rsid w:val="00970DB3"/>
    <w:rsid w:val="00971212"/>
    <w:rsid w:val="009738F6"/>
    <w:rsid w:val="00974940"/>
    <w:rsid w:val="00974B05"/>
    <w:rsid w:val="00974BB0"/>
    <w:rsid w:val="0097702E"/>
    <w:rsid w:val="009777CF"/>
    <w:rsid w:val="0098205E"/>
    <w:rsid w:val="00983387"/>
    <w:rsid w:val="00983F29"/>
    <w:rsid w:val="00984778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6146"/>
    <w:rsid w:val="009A0AF3"/>
    <w:rsid w:val="009A1A7C"/>
    <w:rsid w:val="009A1E95"/>
    <w:rsid w:val="009A36A2"/>
    <w:rsid w:val="009A443C"/>
    <w:rsid w:val="009A50C5"/>
    <w:rsid w:val="009A7362"/>
    <w:rsid w:val="009A7F1A"/>
    <w:rsid w:val="009B07CD"/>
    <w:rsid w:val="009B113E"/>
    <w:rsid w:val="009B16DE"/>
    <w:rsid w:val="009B2074"/>
    <w:rsid w:val="009B6E5C"/>
    <w:rsid w:val="009B70A3"/>
    <w:rsid w:val="009B73A2"/>
    <w:rsid w:val="009C19E9"/>
    <w:rsid w:val="009C2148"/>
    <w:rsid w:val="009C427D"/>
    <w:rsid w:val="009C4B6F"/>
    <w:rsid w:val="009D0363"/>
    <w:rsid w:val="009D0CD3"/>
    <w:rsid w:val="009D13CA"/>
    <w:rsid w:val="009D2DA6"/>
    <w:rsid w:val="009D3714"/>
    <w:rsid w:val="009D4FAF"/>
    <w:rsid w:val="009D5E99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9BE"/>
    <w:rsid w:val="009F07C1"/>
    <w:rsid w:val="009F105B"/>
    <w:rsid w:val="009F10CA"/>
    <w:rsid w:val="009F1F82"/>
    <w:rsid w:val="009F293A"/>
    <w:rsid w:val="009F2F08"/>
    <w:rsid w:val="009F6790"/>
    <w:rsid w:val="009F799D"/>
    <w:rsid w:val="009F7E84"/>
    <w:rsid w:val="00A03B42"/>
    <w:rsid w:val="00A05DE2"/>
    <w:rsid w:val="00A067FE"/>
    <w:rsid w:val="00A10F02"/>
    <w:rsid w:val="00A11888"/>
    <w:rsid w:val="00A14E25"/>
    <w:rsid w:val="00A15FB2"/>
    <w:rsid w:val="00A204CA"/>
    <w:rsid w:val="00A207D2"/>
    <w:rsid w:val="00A215F6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E13"/>
    <w:rsid w:val="00A35830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66A2"/>
    <w:rsid w:val="00A62BFC"/>
    <w:rsid w:val="00A6496B"/>
    <w:rsid w:val="00A65425"/>
    <w:rsid w:val="00A65C1F"/>
    <w:rsid w:val="00A66990"/>
    <w:rsid w:val="00A718DA"/>
    <w:rsid w:val="00A7247E"/>
    <w:rsid w:val="00A743AC"/>
    <w:rsid w:val="00A74826"/>
    <w:rsid w:val="00A74C06"/>
    <w:rsid w:val="00A75305"/>
    <w:rsid w:val="00A753E1"/>
    <w:rsid w:val="00A75B64"/>
    <w:rsid w:val="00A77F59"/>
    <w:rsid w:val="00A80334"/>
    <w:rsid w:val="00A82346"/>
    <w:rsid w:val="00A825BF"/>
    <w:rsid w:val="00A845B8"/>
    <w:rsid w:val="00A85BB3"/>
    <w:rsid w:val="00A87209"/>
    <w:rsid w:val="00A943EC"/>
    <w:rsid w:val="00A954D8"/>
    <w:rsid w:val="00A9671C"/>
    <w:rsid w:val="00A9769E"/>
    <w:rsid w:val="00A97749"/>
    <w:rsid w:val="00AA1553"/>
    <w:rsid w:val="00AA423E"/>
    <w:rsid w:val="00AA4494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4F3D"/>
    <w:rsid w:val="00AB504B"/>
    <w:rsid w:val="00AB5A5A"/>
    <w:rsid w:val="00AB71C6"/>
    <w:rsid w:val="00AB7EA2"/>
    <w:rsid w:val="00AC0234"/>
    <w:rsid w:val="00AC1E31"/>
    <w:rsid w:val="00AC26C2"/>
    <w:rsid w:val="00AC3E63"/>
    <w:rsid w:val="00AC4320"/>
    <w:rsid w:val="00AC53FE"/>
    <w:rsid w:val="00AD0C68"/>
    <w:rsid w:val="00AD0F1D"/>
    <w:rsid w:val="00AD2619"/>
    <w:rsid w:val="00AD468F"/>
    <w:rsid w:val="00AD5427"/>
    <w:rsid w:val="00AD5B72"/>
    <w:rsid w:val="00AD7EB7"/>
    <w:rsid w:val="00AE06A4"/>
    <w:rsid w:val="00AE095D"/>
    <w:rsid w:val="00AE1871"/>
    <w:rsid w:val="00AE26C0"/>
    <w:rsid w:val="00AE32B8"/>
    <w:rsid w:val="00AE35AC"/>
    <w:rsid w:val="00AE4A32"/>
    <w:rsid w:val="00AE5998"/>
    <w:rsid w:val="00AE5A3F"/>
    <w:rsid w:val="00AE67B2"/>
    <w:rsid w:val="00AE7394"/>
    <w:rsid w:val="00AE7935"/>
    <w:rsid w:val="00AF1C7D"/>
    <w:rsid w:val="00AF20A6"/>
    <w:rsid w:val="00AF2778"/>
    <w:rsid w:val="00AF2ACA"/>
    <w:rsid w:val="00AF3563"/>
    <w:rsid w:val="00AF6272"/>
    <w:rsid w:val="00B002EA"/>
    <w:rsid w:val="00B024E5"/>
    <w:rsid w:val="00B033FA"/>
    <w:rsid w:val="00B0343F"/>
    <w:rsid w:val="00B046A0"/>
    <w:rsid w:val="00B0648D"/>
    <w:rsid w:val="00B07AAA"/>
    <w:rsid w:val="00B10754"/>
    <w:rsid w:val="00B11743"/>
    <w:rsid w:val="00B1192D"/>
    <w:rsid w:val="00B11CB0"/>
    <w:rsid w:val="00B1514F"/>
    <w:rsid w:val="00B15449"/>
    <w:rsid w:val="00B154C9"/>
    <w:rsid w:val="00B15627"/>
    <w:rsid w:val="00B15ADA"/>
    <w:rsid w:val="00B1608D"/>
    <w:rsid w:val="00B1608F"/>
    <w:rsid w:val="00B2397F"/>
    <w:rsid w:val="00B2755F"/>
    <w:rsid w:val="00B27FA8"/>
    <w:rsid w:val="00B30ADA"/>
    <w:rsid w:val="00B331AE"/>
    <w:rsid w:val="00B359B7"/>
    <w:rsid w:val="00B36BDD"/>
    <w:rsid w:val="00B40C67"/>
    <w:rsid w:val="00B42667"/>
    <w:rsid w:val="00B444B8"/>
    <w:rsid w:val="00B4746E"/>
    <w:rsid w:val="00B47FD1"/>
    <w:rsid w:val="00B516BB"/>
    <w:rsid w:val="00B51B0A"/>
    <w:rsid w:val="00B5205D"/>
    <w:rsid w:val="00B54665"/>
    <w:rsid w:val="00B61417"/>
    <w:rsid w:val="00B62989"/>
    <w:rsid w:val="00B633C3"/>
    <w:rsid w:val="00B6406E"/>
    <w:rsid w:val="00B642B6"/>
    <w:rsid w:val="00B65E42"/>
    <w:rsid w:val="00B6646D"/>
    <w:rsid w:val="00B6737A"/>
    <w:rsid w:val="00B701A0"/>
    <w:rsid w:val="00B72CC9"/>
    <w:rsid w:val="00B73D0C"/>
    <w:rsid w:val="00B74842"/>
    <w:rsid w:val="00B751DC"/>
    <w:rsid w:val="00B8019B"/>
    <w:rsid w:val="00B82DD7"/>
    <w:rsid w:val="00B83F9A"/>
    <w:rsid w:val="00B844A5"/>
    <w:rsid w:val="00B84B18"/>
    <w:rsid w:val="00B86A6B"/>
    <w:rsid w:val="00B8739B"/>
    <w:rsid w:val="00B912B1"/>
    <w:rsid w:val="00B96CCF"/>
    <w:rsid w:val="00B97C71"/>
    <w:rsid w:val="00B97CBC"/>
    <w:rsid w:val="00BA2ABC"/>
    <w:rsid w:val="00BA3230"/>
    <w:rsid w:val="00BA37B5"/>
    <w:rsid w:val="00BA3913"/>
    <w:rsid w:val="00BA5A1C"/>
    <w:rsid w:val="00BA601F"/>
    <w:rsid w:val="00BA6B3D"/>
    <w:rsid w:val="00BA7FDD"/>
    <w:rsid w:val="00BB1993"/>
    <w:rsid w:val="00BB1B10"/>
    <w:rsid w:val="00BB1D64"/>
    <w:rsid w:val="00BB5E22"/>
    <w:rsid w:val="00BC02B4"/>
    <w:rsid w:val="00BC136A"/>
    <w:rsid w:val="00BC175D"/>
    <w:rsid w:val="00BC1BBC"/>
    <w:rsid w:val="00BC1C99"/>
    <w:rsid w:val="00BC2D6C"/>
    <w:rsid w:val="00BC3A5F"/>
    <w:rsid w:val="00BC41B5"/>
    <w:rsid w:val="00BC5A4D"/>
    <w:rsid w:val="00BC7783"/>
    <w:rsid w:val="00BD091C"/>
    <w:rsid w:val="00BD1631"/>
    <w:rsid w:val="00BD23E7"/>
    <w:rsid w:val="00BD31D3"/>
    <w:rsid w:val="00BD4061"/>
    <w:rsid w:val="00BD55FC"/>
    <w:rsid w:val="00BD6273"/>
    <w:rsid w:val="00BD67B1"/>
    <w:rsid w:val="00BE5261"/>
    <w:rsid w:val="00BE7500"/>
    <w:rsid w:val="00BE7B3F"/>
    <w:rsid w:val="00BF2ECB"/>
    <w:rsid w:val="00BF4416"/>
    <w:rsid w:val="00BF449E"/>
    <w:rsid w:val="00BF46D7"/>
    <w:rsid w:val="00BF4FCB"/>
    <w:rsid w:val="00BF5561"/>
    <w:rsid w:val="00BF630D"/>
    <w:rsid w:val="00BF6EB6"/>
    <w:rsid w:val="00C03D2D"/>
    <w:rsid w:val="00C042E6"/>
    <w:rsid w:val="00C07B22"/>
    <w:rsid w:val="00C07D96"/>
    <w:rsid w:val="00C10DF1"/>
    <w:rsid w:val="00C12B51"/>
    <w:rsid w:val="00C13DC1"/>
    <w:rsid w:val="00C1414D"/>
    <w:rsid w:val="00C15264"/>
    <w:rsid w:val="00C15795"/>
    <w:rsid w:val="00C16357"/>
    <w:rsid w:val="00C17978"/>
    <w:rsid w:val="00C2032B"/>
    <w:rsid w:val="00C20E9C"/>
    <w:rsid w:val="00C230AE"/>
    <w:rsid w:val="00C235C7"/>
    <w:rsid w:val="00C23FA7"/>
    <w:rsid w:val="00C24650"/>
    <w:rsid w:val="00C2597A"/>
    <w:rsid w:val="00C25AAF"/>
    <w:rsid w:val="00C27752"/>
    <w:rsid w:val="00C27B36"/>
    <w:rsid w:val="00C306F4"/>
    <w:rsid w:val="00C31C47"/>
    <w:rsid w:val="00C32347"/>
    <w:rsid w:val="00C33079"/>
    <w:rsid w:val="00C330DF"/>
    <w:rsid w:val="00C333E9"/>
    <w:rsid w:val="00C34F52"/>
    <w:rsid w:val="00C35FE7"/>
    <w:rsid w:val="00C37FDE"/>
    <w:rsid w:val="00C41500"/>
    <w:rsid w:val="00C42782"/>
    <w:rsid w:val="00C43926"/>
    <w:rsid w:val="00C4443E"/>
    <w:rsid w:val="00C47D2D"/>
    <w:rsid w:val="00C47F3D"/>
    <w:rsid w:val="00C51D27"/>
    <w:rsid w:val="00C54E61"/>
    <w:rsid w:val="00C556FB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676AD"/>
    <w:rsid w:val="00C7087A"/>
    <w:rsid w:val="00C709E8"/>
    <w:rsid w:val="00C72837"/>
    <w:rsid w:val="00C74A7B"/>
    <w:rsid w:val="00C768BB"/>
    <w:rsid w:val="00C773BD"/>
    <w:rsid w:val="00C77D75"/>
    <w:rsid w:val="00C8235D"/>
    <w:rsid w:val="00C8253A"/>
    <w:rsid w:val="00C8368A"/>
    <w:rsid w:val="00C83A13"/>
    <w:rsid w:val="00C844E3"/>
    <w:rsid w:val="00C903F3"/>
    <w:rsid w:val="00C9068C"/>
    <w:rsid w:val="00C91051"/>
    <w:rsid w:val="00C9285D"/>
    <w:rsid w:val="00C92967"/>
    <w:rsid w:val="00C9499A"/>
    <w:rsid w:val="00C97DD9"/>
    <w:rsid w:val="00CA0C6F"/>
    <w:rsid w:val="00CA160C"/>
    <w:rsid w:val="00CA2A9E"/>
    <w:rsid w:val="00CA3D0C"/>
    <w:rsid w:val="00CA4CC4"/>
    <w:rsid w:val="00CA55A2"/>
    <w:rsid w:val="00CA6073"/>
    <w:rsid w:val="00CA654B"/>
    <w:rsid w:val="00CA7FB5"/>
    <w:rsid w:val="00CB1831"/>
    <w:rsid w:val="00CB192D"/>
    <w:rsid w:val="00CB20EE"/>
    <w:rsid w:val="00CB474B"/>
    <w:rsid w:val="00CC05BA"/>
    <w:rsid w:val="00CC365E"/>
    <w:rsid w:val="00CC4938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F07F5"/>
    <w:rsid w:val="00CF2C9F"/>
    <w:rsid w:val="00CF5B76"/>
    <w:rsid w:val="00CF77AE"/>
    <w:rsid w:val="00D00174"/>
    <w:rsid w:val="00D04103"/>
    <w:rsid w:val="00D048E7"/>
    <w:rsid w:val="00D04ED7"/>
    <w:rsid w:val="00D05C9E"/>
    <w:rsid w:val="00D133BA"/>
    <w:rsid w:val="00D20104"/>
    <w:rsid w:val="00D20E7D"/>
    <w:rsid w:val="00D23786"/>
    <w:rsid w:val="00D26AA2"/>
    <w:rsid w:val="00D27E3D"/>
    <w:rsid w:val="00D3258F"/>
    <w:rsid w:val="00D33118"/>
    <w:rsid w:val="00D34B1E"/>
    <w:rsid w:val="00D402F5"/>
    <w:rsid w:val="00D41585"/>
    <w:rsid w:val="00D42844"/>
    <w:rsid w:val="00D43109"/>
    <w:rsid w:val="00D44328"/>
    <w:rsid w:val="00D450E9"/>
    <w:rsid w:val="00D5030B"/>
    <w:rsid w:val="00D50FAB"/>
    <w:rsid w:val="00D548D7"/>
    <w:rsid w:val="00D54EF9"/>
    <w:rsid w:val="00D57B51"/>
    <w:rsid w:val="00D62E82"/>
    <w:rsid w:val="00D63BB4"/>
    <w:rsid w:val="00D641AE"/>
    <w:rsid w:val="00D64B2D"/>
    <w:rsid w:val="00D66F34"/>
    <w:rsid w:val="00D679C7"/>
    <w:rsid w:val="00D733CD"/>
    <w:rsid w:val="00D738D6"/>
    <w:rsid w:val="00D742F4"/>
    <w:rsid w:val="00D75638"/>
    <w:rsid w:val="00D80795"/>
    <w:rsid w:val="00D80F5E"/>
    <w:rsid w:val="00D8694E"/>
    <w:rsid w:val="00D870B2"/>
    <w:rsid w:val="00D87A08"/>
    <w:rsid w:val="00D87E00"/>
    <w:rsid w:val="00D90718"/>
    <w:rsid w:val="00D9134D"/>
    <w:rsid w:val="00D91BCA"/>
    <w:rsid w:val="00D93217"/>
    <w:rsid w:val="00D95AF8"/>
    <w:rsid w:val="00D95F4A"/>
    <w:rsid w:val="00D96D11"/>
    <w:rsid w:val="00DA046B"/>
    <w:rsid w:val="00DA0867"/>
    <w:rsid w:val="00DA1584"/>
    <w:rsid w:val="00DA1E58"/>
    <w:rsid w:val="00DA2930"/>
    <w:rsid w:val="00DA4533"/>
    <w:rsid w:val="00DA48E3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5557"/>
    <w:rsid w:val="00DB5FFF"/>
    <w:rsid w:val="00DB6E8D"/>
    <w:rsid w:val="00DB72F8"/>
    <w:rsid w:val="00DB7D8E"/>
    <w:rsid w:val="00DC17FD"/>
    <w:rsid w:val="00DC309B"/>
    <w:rsid w:val="00DC36F1"/>
    <w:rsid w:val="00DC41E9"/>
    <w:rsid w:val="00DC4DA2"/>
    <w:rsid w:val="00DC50B4"/>
    <w:rsid w:val="00DC5F65"/>
    <w:rsid w:val="00DC7854"/>
    <w:rsid w:val="00DD06F0"/>
    <w:rsid w:val="00DD102D"/>
    <w:rsid w:val="00DD1FA6"/>
    <w:rsid w:val="00DD3160"/>
    <w:rsid w:val="00DD43BA"/>
    <w:rsid w:val="00DD5312"/>
    <w:rsid w:val="00DD70FA"/>
    <w:rsid w:val="00DD722F"/>
    <w:rsid w:val="00DE0D91"/>
    <w:rsid w:val="00DE17D1"/>
    <w:rsid w:val="00DE44B0"/>
    <w:rsid w:val="00DE4A98"/>
    <w:rsid w:val="00DE56A5"/>
    <w:rsid w:val="00DF08B7"/>
    <w:rsid w:val="00DF2B7B"/>
    <w:rsid w:val="00DF4D48"/>
    <w:rsid w:val="00DF5B0C"/>
    <w:rsid w:val="00E02F6A"/>
    <w:rsid w:val="00E03198"/>
    <w:rsid w:val="00E03A46"/>
    <w:rsid w:val="00E03F18"/>
    <w:rsid w:val="00E0415B"/>
    <w:rsid w:val="00E06135"/>
    <w:rsid w:val="00E062E3"/>
    <w:rsid w:val="00E074C7"/>
    <w:rsid w:val="00E113C0"/>
    <w:rsid w:val="00E23537"/>
    <w:rsid w:val="00E25BEF"/>
    <w:rsid w:val="00E25C19"/>
    <w:rsid w:val="00E30372"/>
    <w:rsid w:val="00E307FC"/>
    <w:rsid w:val="00E313B9"/>
    <w:rsid w:val="00E31932"/>
    <w:rsid w:val="00E31E89"/>
    <w:rsid w:val="00E33147"/>
    <w:rsid w:val="00E34168"/>
    <w:rsid w:val="00E35793"/>
    <w:rsid w:val="00E36407"/>
    <w:rsid w:val="00E4026E"/>
    <w:rsid w:val="00E40E41"/>
    <w:rsid w:val="00E42D93"/>
    <w:rsid w:val="00E43DB9"/>
    <w:rsid w:val="00E448A1"/>
    <w:rsid w:val="00E4673B"/>
    <w:rsid w:val="00E50281"/>
    <w:rsid w:val="00E50F6F"/>
    <w:rsid w:val="00E51DC4"/>
    <w:rsid w:val="00E539D7"/>
    <w:rsid w:val="00E539FD"/>
    <w:rsid w:val="00E54361"/>
    <w:rsid w:val="00E546AB"/>
    <w:rsid w:val="00E56EEF"/>
    <w:rsid w:val="00E60CAF"/>
    <w:rsid w:val="00E61B39"/>
    <w:rsid w:val="00E62835"/>
    <w:rsid w:val="00E64523"/>
    <w:rsid w:val="00E6528D"/>
    <w:rsid w:val="00E6683D"/>
    <w:rsid w:val="00E7041F"/>
    <w:rsid w:val="00E70A06"/>
    <w:rsid w:val="00E73610"/>
    <w:rsid w:val="00E73923"/>
    <w:rsid w:val="00E751E7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4661"/>
    <w:rsid w:val="00E854D4"/>
    <w:rsid w:val="00E858CD"/>
    <w:rsid w:val="00E870A0"/>
    <w:rsid w:val="00E91487"/>
    <w:rsid w:val="00E91DDC"/>
    <w:rsid w:val="00E925C9"/>
    <w:rsid w:val="00E92B2F"/>
    <w:rsid w:val="00E9444B"/>
    <w:rsid w:val="00E94C85"/>
    <w:rsid w:val="00EA0AAF"/>
    <w:rsid w:val="00EA1DC3"/>
    <w:rsid w:val="00EA1ED6"/>
    <w:rsid w:val="00EA2182"/>
    <w:rsid w:val="00EA6CB4"/>
    <w:rsid w:val="00EB2AF5"/>
    <w:rsid w:val="00EB4566"/>
    <w:rsid w:val="00EB4E5D"/>
    <w:rsid w:val="00EB564C"/>
    <w:rsid w:val="00EB7699"/>
    <w:rsid w:val="00EC0A52"/>
    <w:rsid w:val="00EC39EB"/>
    <w:rsid w:val="00EC464F"/>
    <w:rsid w:val="00EC4A25"/>
    <w:rsid w:val="00EC5873"/>
    <w:rsid w:val="00EC5DC4"/>
    <w:rsid w:val="00EC6A06"/>
    <w:rsid w:val="00EC717A"/>
    <w:rsid w:val="00ED09BF"/>
    <w:rsid w:val="00ED1D93"/>
    <w:rsid w:val="00ED20B1"/>
    <w:rsid w:val="00ED43A5"/>
    <w:rsid w:val="00EE1512"/>
    <w:rsid w:val="00EE217F"/>
    <w:rsid w:val="00EE4120"/>
    <w:rsid w:val="00EE44AD"/>
    <w:rsid w:val="00EE7D61"/>
    <w:rsid w:val="00EF1E0A"/>
    <w:rsid w:val="00EF267F"/>
    <w:rsid w:val="00EF2F1F"/>
    <w:rsid w:val="00EF440E"/>
    <w:rsid w:val="00EF4E32"/>
    <w:rsid w:val="00F002A5"/>
    <w:rsid w:val="00F025A2"/>
    <w:rsid w:val="00F04C08"/>
    <w:rsid w:val="00F04C45"/>
    <w:rsid w:val="00F05D71"/>
    <w:rsid w:val="00F06F0B"/>
    <w:rsid w:val="00F07388"/>
    <w:rsid w:val="00F07FD6"/>
    <w:rsid w:val="00F11D6B"/>
    <w:rsid w:val="00F12B8B"/>
    <w:rsid w:val="00F13AD0"/>
    <w:rsid w:val="00F17066"/>
    <w:rsid w:val="00F2026E"/>
    <w:rsid w:val="00F20B49"/>
    <w:rsid w:val="00F20C7B"/>
    <w:rsid w:val="00F2210A"/>
    <w:rsid w:val="00F2413E"/>
    <w:rsid w:val="00F24379"/>
    <w:rsid w:val="00F2595D"/>
    <w:rsid w:val="00F2754C"/>
    <w:rsid w:val="00F31951"/>
    <w:rsid w:val="00F31CC8"/>
    <w:rsid w:val="00F32173"/>
    <w:rsid w:val="00F3250E"/>
    <w:rsid w:val="00F326D6"/>
    <w:rsid w:val="00F32EE5"/>
    <w:rsid w:val="00F37743"/>
    <w:rsid w:val="00F40310"/>
    <w:rsid w:val="00F42B86"/>
    <w:rsid w:val="00F432F6"/>
    <w:rsid w:val="00F44FCE"/>
    <w:rsid w:val="00F47078"/>
    <w:rsid w:val="00F4731F"/>
    <w:rsid w:val="00F52B64"/>
    <w:rsid w:val="00F52DBE"/>
    <w:rsid w:val="00F53AAD"/>
    <w:rsid w:val="00F5490A"/>
    <w:rsid w:val="00F54A3D"/>
    <w:rsid w:val="00F54F7D"/>
    <w:rsid w:val="00F57BF9"/>
    <w:rsid w:val="00F62456"/>
    <w:rsid w:val="00F653B8"/>
    <w:rsid w:val="00F66E5B"/>
    <w:rsid w:val="00F705E6"/>
    <w:rsid w:val="00F71B89"/>
    <w:rsid w:val="00F7353C"/>
    <w:rsid w:val="00F75B5F"/>
    <w:rsid w:val="00F76050"/>
    <w:rsid w:val="00F76F8F"/>
    <w:rsid w:val="00F777E4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39E0"/>
    <w:rsid w:val="00F941A4"/>
    <w:rsid w:val="00F97D6E"/>
    <w:rsid w:val="00FA0274"/>
    <w:rsid w:val="00FA0D44"/>
    <w:rsid w:val="00FA1266"/>
    <w:rsid w:val="00FA1C5C"/>
    <w:rsid w:val="00FA22EE"/>
    <w:rsid w:val="00FA2EA8"/>
    <w:rsid w:val="00FA4BA7"/>
    <w:rsid w:val="00FA6B50"/>
    <w:rsid w:val="00FA7156"/>
    <w:rsid w:val="00FA760F"/>
    <w:rsid w:val="00FA78AC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C0B77"/>
    <w:rsid w:val="00FC1192"/>
    <w:rsid w:val="00FC40D3"/>
    <w:rsid w:val="00FC5133"/>
    <w:rsid w:val="00FC77D8"/>
    <w:rsid w:val="00FD03E5"/>
    <w:rsid w:val="00FD1FA7"/>
    <w:rsid w:val="00FD2CBF"/>
    <w:rsid w:val="00FD4EDD"/>
    <w:rsid w:val="00FE046A"/>
    <w:rsid w:val="00FE0DB2"/>
    <w:rsid w:val="00FE55FB"/>
    <w:rsid w:val="00FE5909"/>
    <w:rsid w:val="00FF059F"/>
    <w:rsid w:val="00FF05DE"/>
    <w:rsid w:val="00FF0BC3"/>
    <w:rsid w:val="00FF3826"/>
    <w:rsid w:val="00FF3C83"/>
    <w:rsid w:val="00FF4802"/>
    <w:rsid w:val="00FF4FF4"/>
    <w:rsid w:val="00FF5002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customStyle="1" w:styleId="Comments">
    <w:name w:val="Comments"/>
    <w:basedOn w:val="Normal"/>
    <w:link w:val="CommentsChar"/>
    <w:qFormat/>
    <w:rsid w:val="00850CB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50CBF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4</Pages>
  <Words>1714</Words>
  <Characters>9770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11462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Qualcomm</cp:lastModifiedBy>
  <cp:revision>2</cp:revision>
  <dcterms:created xsi:type="dcterms:W3CDTF">2022-08-08T17:18:00Z</dcterms:created>
  <dcterms:modified xsi:type="dcterms:W3CDTF">2022-08-08T17:18:00Z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